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ED730F">
        <w:tc>
          <w:tcPr>
            <w:tcW w:w="8644" w:type="dxa"/>
            <w:gridSpan w:val="2"/>
            <w:shd w:val="clear" w:color="auto" w:fill="FFFF00"/>
          </w:tcPr>
          <w:p w:rsidR="001C0B1B" w:rsidRPr="00ED77C3" w:rsidRDefault="002665FB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ED730F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366D6A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EA0110" w:rsidRDefault="00EA0110" w:rsidP="00D67634">
            <w:pPr>
              <w:jc w:val="both"/>
              <w:rPr>
                <w:rFonts w:asciiTheme="majorHAnsi" w:hAnsiTheme="majorHAnsi"/>
                <w:b/>
              </w:rPr>
            </w:pPr>
            <w:r w:rsidRPr="00EA0110">
              <w:rPr>
                <w:rFonts w:asciiTheme="majorHAnsi" w:hAnsiTheme="majorHAnsi"/>
                <w:b/>
              </w:rPr>
              <w:t xml:space="preserve">AQUAFLEX </w:t>
            </w:r>
            <w:r w:rsidR="0065131B" w:rsidRPr="00EA0110">
              <w:rPr>
                <w:rFonts w:asciiTheme="majorHAnsi" w:hAnsiTheme="majorHAnsi"/>
                <w:b/>
              </w:rPr>
              <w:t xml:space="preserve">TINTA </w:t>
            </w:r>
            <w:r w:rsidR="006C1CD0" w:rsidRPr="00EA0110">
              <w:rPr>
                <w:rFonts w:asciiTheme="majorHAnsi" w:hAnsiTheme="majorHAnsi"/>
                <w:b/>
              </w:rPr>
              <w:t xml:space="preserve">ACRÍLICA </w:t>
            </w:r>
            <w:r w:rsidR="004F00C7" w:rsidRPr="00EA0110">
              <w:rPr>
                <w:rFonts w:asciiTheme="majorHAnsi" w:hAnsiTheme="majorHAnsi"/>
                <w:b/>
              </w:rPr>
              <w:t>PISO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Norma ABNT NBR 11702 – Tipo 4.5.6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4F00C7" w:rsidP="002665FB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Revestimento para pintura externa e interna de pisos.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1C0B1B" w:rsidRPr="00B36214" w:rsidRDefault="004F00C7" w:rsidP="005218D6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 xml:space="preserve">Indicado para pintura </w:t>
            </w:r>
            <w:r w:rsidR="00967E3C">
              <w:rPr>
                <w:rFonts w:asciiTheme="majorHAnsi" w:hAnsiTheme="majorHAnsi"/>
              </w:rPr>
              <w:t>e repintura de pisos cimentados</w:t>
            </w:r>
            <w:r w:rsidRPr="004F00C7">
              <w:rPr>
                <w:rFonts w:asciiTheme="majorHAnsi" w:hAnsiTheme="majorHAnsi"/>
              </w:rPr>
              <w:t>, tanto em áreas internas ou externas</w:t>
            </w:r>
            <w:r w:rsidR="00967E3C">
              <w:rPr>
                <w:rFonts w:asciiTheme="majorHAnsi" w:hAnsiTheme="majorHAnsi"/>
              </w:rPr>
              <w:t>,</w:t>
            </w:r>
            <w:r w:rsidRPr="004F00C7">
              <w:rPr>
                <w:rFonts w:asciiTheme="majorHAnsi" w:hAnsiTheme="majorHAnsi"/>
              </w:rPr>
              <w:t xml:space="preserve"> como áreas de lazer, escadas, varandas, quadras poliesportivas e outras superfícies de concreto rústico</w:t>
            </w:r>
            <w:r w:rsidR="005218D6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Diferenciais</w:t>
            </w:r>
          </w:p>
        </w:tc>
        <w:tc>
          <w:tcPr>
            <w:tcW w:w="4519" w:type="dxa"/>
          </w:tcPr>
          <w:p w:rsidR="001C0B1B" w:rsidRPr="00B36214" w:rsidRDefault="004F00C7" w:rsidP="004F00C7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É um produto de fácil aplicação, secagem rápida, permitindo uma boa cobertura e aderência, bom alastramento, resistente à alcalinidade, maresia e abrasão. Todos estes atributos tornam o produto uma ótima opção econômica, para renovar e embelezar pisos.</w:t>
            </w:r>
          </w:p>
        </w:tc>
      </w:tr>
      <w:tr w:rsidR="001C0B1B" w:rsidRPr="00B36214" w:rsidTr="00ED730F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ED730F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>Ótima resistência às intempéries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Abrasão</w:t>
            </w:r>
          </w:p>
        </w:tc>
        <w:tc>
          <w:tcPr>
            <w:tcW w:w="4519" w:type="dxa"/>
          </w:tcPr>
          <w:p w:rsidR="001C0B1B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Resistente à </w:t>
            </w:r>
            <w:proofErr w:type="spellStart"/>
            <w:r w:rsidRPr="00D67634">
              <w:rPr>
                <w:rFonts w:asciiTheme="majorHAnsi" w:hAnsiTheme="majorHAnsi"/>
              </w:rPr>
              <w:t>lavabilidade</w:t>
            </w:r>
            <w:proofErr w:type="spellEnd"/>
            <w:r w:rsidRPr="00D67634">
              <w:rPr>
                <w:rFonts w:asciiTheme="majorHAnsi" w:hAnsiTheme="majorHAnsi"/>
              </w:rPr>
              <w:t xml:space="preserve"> (norma NBR 14940).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 ambientes com temperatura abaixo de 10ºC e/ou umidade relativa maior que 90%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Sais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sobre reboco com menos de 28 dias de cura.</w:t>
            </w:r>
          </w:p>
        </w:tc>
      </w:tr>
      <w:tr w:rsidR="00B36214" w:rsidRPr="00B36214" w:rsidTr="00ED730F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D730F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4F00C7" w:rsidP="004F00C7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 xml:space="preserve">Resina à base de dispersão aquosa de copolímero estireno-acrílico, pigmentos isentos de metais pesados, cargas minerais inertes, glicóis, </w:t>
            </w:r>
            <w:proofErr w:type="spellStart"/>
            <w:r w:rsidRPr="004F00C7">
              <w:rPr>
                <w:rFonts w:asciiTheme="majorHAnsi" w:hAnsiTheme="majorHAnsi"/>
              </w:rPr>
              <w:t>tensoativoscarboxilados</w:t>
            </w:r>
            <w:proofErr w:type="spellEnd"/>
            <w:r w:rsidRPr="004F00C7">
              <w:rPr>
                <w:rFonts w:asciiTheme="majorHAnsi" w:hAnsiTheme="majorHAnsi"/>
              </w:rPr>
              <w:t>, bactericidas e fungicidas</w:t>
            </w:r>
            <w:r w:rsidR="00FF4064">
              <w:rPr>
                <w:rFonts w:asciiTheme="majorHAnsi" w:hAnsiTheme="majorHAnsi"/>
              </w:rPr>
              <w:t>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564FD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127409" w:rsidRPr="00B3621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9L,</w:t>
            </w:r>
            <w:r w:rsidR="00127409" w:rsidRPr="00B36214">
              <w:rPr>
                <w:rFonts w:asciiTheme="majorHAnsi" w:hAnsiTheme="majorHAnsi"/>
              </w:rPr>
              <w:t xml:space="preserve"> 3,6</w:t>
            </w:r>
            <w:r>
              <w:rPr>
                <w:rFonts w:asciiTheme="majorHAnsi" w:hAnsiTheme="majorHAnsi"/>
              </w:rPr>
              <w:t>L</w:t>
            </w:r>
            <w:r w:rsidR="00127409" w:rsidRPr="00B36214">
              <w:rPr>
                <w:rFonts w:asciiTheme="majorHAnsi" w:hAnsiTheme="majorHAnsi"/>
              </w:rPr>
              <w:t xml:space="preserve"> e 18L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127409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33 g/ L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4F00C7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4F00C7" w:rsidRPr="00D6763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51,30 – 53,30 %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1,89 – 1,93 g/cm³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lastRenderedPageBreak/>
              <w:t>pH</w:t>
            </w:r>
            <w:proofErr w:type="gramEnd"/>
            <w:r w:rsidRPr="00B36214">
              <w:rPr>
                <w:rFonts w:asciiTheme="majorHAnsi" w:hAnsiTheme="majorHAnsi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8,5 – 9,2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Brilho (acabamento)</w:t>
            </w:r>
          </w:p>
        </w:tc>
        <w:tc>
          <w:tcPr>
            <w:tcW w:w="4519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Fosco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Prazo de Validade (embalagem fechada e sem uso)</w:t>
            </w:r>
          </w:p>
        </w:tc>
        <w:tc>
          <w:tcPr>
            <w:tcW w:w="4519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4F00C7" w:rsidRPr="00B36214" w:rsidTr="00ED730F">
        <w:tc>
          <w:tcPr>
            <w:tcW w:w="8644" w:type="dxa"/>
            <w:gridSpan w:val="2"/>
            <w:shd w:val="clear" w:color="auto" w:fill="FFFF00"/>
          </w:tcPr>
          <w:p w:rsidR="004F00C7" w:rsidRPr="00B36214" w:rsidRDefault="004F00C7" w:rsidP="004F00C7">
            <w:pPr>
              <w:jc w:val="center"/>
              <w:rPr>
                <w:rFonts w:asciiTheme="majorHAnsi" w:hAnsiTheme="majorHAnsi"/>
              </w:rPr>
            </w:pPr>
            <w:r w:rsidRPr="00ED730F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4F00C7" w:rsidRPr="00B36214" w:rsidTr="003C1A0D">
        <w:tc>
          <w:tcPr>
            <w:tcW w:w="8644" w:type="dxa"/>
            <w:gridSpan w:val="2"/>
          </w:tcPr>
          <w:p w:rsidR="004F00C7" w:rsidRPr="00661790" w:rsidRDefault="004F00C7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15"/>
        <w:gridCol w:w="2057"/>
      </w:tblGrid>
      <w:tr w:rsidR="00127409" w:rsidRPr="00B36214" w:rsidTr="00ED730F">
        <w:tc>
          <w:tcPr>
            <w:tcW w:w="8644" w:type="dxa"/>
            <w:gridSpan w:val="4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D730F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3"/>
          </w:tcPr>
          <w:p w:rsidR="00127409" w:rsidRDefault="00127409" w:rsidP="00E767DE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Superfícies novas de reboco de</w:t>
            </w:r>
            <w:r w:rsidR="00B36214">
              <w:rPr>
                <w:rFonts w:asciiTheme="majorHAnsi" w:hAnsiTheme="majorHAnsi"/>
              </w:rPr>
              <w:t>vem receber aplicação de</w:t>
            </w:r>
            <w:r w:rsidR="006B26DE">
              <w:rPr>
                <w:rFonts w:asciiTheme="majorHAnsi" w:hAnsiTheme="majorHAnsi"/>
              </w:rPr>
              <w:t xml:space="preserve"> Fundo Preparador</w:t>
            </w:r>
            <w:r w:rsidRPr="00B36214">
              <w:rPr>
                <w:rFonts w:asciiTheme="majorHAnsi" w:hAnsiTheme="majorHAnsi"/>
              </w:rPr>
              <w:t xml:space="preserve"> Acrílico, a fim de</w:t>
            </w:r>
            <w:r w:rsidR="006B26DE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>uniformizar a absorção, reduzindo o consumo de tinta e melhorando a aparência e resistência do acabamento. No caso de aplicação sobre superfícies “fracas” – reboco fraco, caiação, pintura qu</w:t>
            </w:r>
            <w:r w:rsidR="00B36214">
              <w:rPr>
                <w:rFonts w:asciiTheme="majorHAnsi" w:hAnsiTheme="majorHAnsi"/>
              </w:rPr>
              <w:t>eimada pelo sol, aplicar</w:t>
            </w:r>
            <w:r w:rsidRPr="00B36214">
              <w:rPr>
                <w:rFonts w:asciiTheme="majorHAnsi" w:hAnsiTheme="majorHAnsi"/>
              </w:rPr>
              <w:t xml:space="preserve"> Fundo Preparador, para torná-las firmes.</w:t>
            </w:r>
            <w:r w:rsidR="00E767DE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>Lembrando que a superfície deve estar firme, coesa, limpa, seca, sem poeira, gordura, graxa, sabão ou mofo antes de qualquer aplicação.</w:t>
            </w:r>
          </w:p>
          <w:p w:rsidR="00E767DE" w:rsidRPr="00B36214" w:rsidRDefault="00E767DE" w:rsidP="00E767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Nunca aplicar em superfícies metálicas, esmaltadas ou qualquer outra área não porosa</w:t>
            </w:r>
            <w:r w:rsidR="00967E3C">
              <w:rPr>
                <w:rFonts w:asciiTheme="majorHAnsi" w:hAnsiTheme="majorHAnsi"/>
              </w:rPr>
              <w:t>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3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Água Potável</w:t>
            </w:r>
          </w:p>
        </w:tc>
      </w:tr>
      <w:tr w:rsidR="00D67634" w:rsidRPr="00B36214" w:rsidTr="00127409">
        <w:tc>
          <w:tcPr>
            <w:tcW w:w="4322" w:type="dxa"/>
            <w:vMerge w:val="restart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D67634" w:rsidRPr="00B36214" w:rsidRDefault="004F00C7" w:rsidP="00D67634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 xml:space="preserve">Cimentado novo </w:t>
            </w:r>
          </w:p>
        </w:tc>
        <w:tc>
          <w:tcPr>
            <w:tcW w:w="2072" w:type="dxa"/>
            <w:gridSpan w:val="2"/>
          </w:tcPr>
          <w:p w:rsidR="00D67634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10% em todas as demãos</w:t>
            </w:r>
          </w:p>
        </w:tc>
      </w:tr>
      <w:tr w:rsidR="000D7071" w:rsidRPr="00B36214" w:rsidTr="00425C3A">
        <w:trPr>
          <w:trHeight w:val="1300"/>
        </w:trPr>
        <w:tc>
          <w:tcPr>
            <w:tcW w:w="4322" w:type="dxa"/>
            <w:vMerge/>
          </w:tcPr>
          <w:p w:rsidR="000D7071" w:rsidRPr="00B36214" w:rsidRDefault="000D7071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D7071" w:rsidRPr="00B36214" w:rsidRDefault="000D7071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72" w:type="dxa"/>
            <w:gridSpan w:val="2"/>
          </w:tcPr>
          <w:p w:rsidR="000D7071" w:rsidRPr="00B36214" w:rsidRDefault="000D7071" w:rsidP="00ED77C3">
            <w:pPr>
              <w:jc w:val="both"/>
              <w:rPr>
                <w:rFonts w:asciiTheme="majorHAnsi" w:hAnsiTheme="majorHAnsi"/>
              </w:rPr>
            </w:pPr>
          </w:p>
        </w:tc>
      </w:tr>
      <w:tr w:rsidR="000D7071" w:rsidRPr="00B36214" w:rsidTr="00127409">
        <w:tc>
          <w:tcPr>
            <w:tcW w:w="4322" w:type="dxa"/>
            <w:vMerge w:val="restart"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</w:tcPr>
          <w:p w:rsidR="000D7071" w:rsidRPr="00B36214" w:rsidRDefault="000D7071" w:rsidP="00127409">
            <w:pPr>
              <w:rPr>
                <w:rFonts w:asciiTheme="majorHAnsi" w:hAnsiTheme="majorHAnsi"/>
              </w:rPr>
            </w:pPr>
          </w:p>
        </w:tc>
        <w:tc>
          <w:tcPr>
            <w:tcW w:w="2072" w:type="dxa"/>
            <w:gridSpan w:val="2"/>
          </w:tcPr>
          <w:p w:rsidR="000D7071" w:rsidRPr="00B36214" w:rsidRDefault="000D7071" w:rsidP="000D7071">
            <w:pPr>
              <w:rPr>
                <w:rFonts w:asciiTheme="majorHAnsi" w:hAnsiTheme="majorHAnsi"/>
              </w:rPr>
            </w:pPr>
          </w:p>
        </w:tc>
      </w:tr>
      <w:tr w:rsidR="000D7071" w:rsidRPr="00B36214" w:rsidTr="00F7401D">
        <w:trPr>
          <w:trHeight w:val="1042"/>
        </w:trPr>
        <w:tc>
          <w:tcPr>
            <w:tcW w:w="4322" w:type="dxa"/>
            <w:vMerge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D7071" w:rsidRPr="00B36214" w:rsidRDefault="000D7071" w:rsidP="00127409">
            <w:pPr>
              <w:rPr>
                <w:rFonts w:asciiTheme="majorHAnsi" w:hAnsiTheme="majorHAnsi"/>
              </w:rPr>
            </w:pPr>
            <w:r w:rsidRPr="000D7071">
              <w:rPr>
                <w:rFonts w:asciiTheme="majorHAnsi" w:hAnsiTheme="majorHAnsi"/>
              </w:rPr>
              <w:t xml:space="preserve">Cimentado novo </w:t>
            </w:r>
          </w:p>
        </w:tc>
        <w:tc>
          <w:tcPr>
            <w:tcW w:w="2072" w:type="dxa"/>
            <w:gridSpan w:val="2"/>
          </w:tcPr>
          <w:p w:rsidR="000D7071" w:rsidRPr="00B36214" w:rsidRDefault="000D7071" w:rsidP="000D7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35 </w:t>
            </w:r>
            <w:proofErr w:type="gramStart"/>
            <w:r>
              <w:rPr>
                <w:rFonts w:asciiTheme="majorHAnsi" w:hAnsiTheme="majorHAnsi"/>
              </w:rPr>
              <w:t>à</w:t>
            </w:r>
            <w:proofErr w:type="gramEnd"/>
            <w:r>
              <w:rPr>
                <w:rFonts w:asciiTheme="majorHAnsi" w:hAnsiTheme="majorHAnsi"/>
              </w:rPr>
              <w:t xml:space="preserve"> 55 m²/ galão3,6 L/</w:t>
            </w:r>
            <w:r w:rsidRPr="000D7071">
              <w:rPr>
                <w:rFonts w:asciiTheme="majorHAnsi" w:hAnsiTheme="majorHAnsi"/>
              </w:rPr>
              <w:t>demão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3"/>
          </w:tcPr>
          <w:p w:rsidR="00B346D5" w:rsidRPr="00B36214" w:rsidRDefault="00715A34" w:rsidP="00127409">
            <w:pPr>
              <w:rPr>
                <w:rFonts w:asciiTheme="majorHAnsi" w:hAnsiTheme="majorHAnsi"/>
              </w:rPr>
            </w:pPr>
            <w:r w:rsidRPr="00715A34">
              <w:rPr>
                <w:rFonts w:asciiTheme="majorHAnsi" w:hAnsiTheme="majorHAnsi"/>
              </w:rPr>
              <w:t>Duas a três demãos com intervalos de 4 horas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3"/>
          </w:tcPr>
          <w:p w:rsidR="00B346D5" w:rsidRPr="00B36214" w:rsidRDefault="000D7071" w:rsidP="00127409">
            <w:pPr>
              <w:rPr>
                <w:rFonts w:asciiTheme="majorHAnsi" w:hAnsiTheme="majorHAnsi"/>
              </w:rPr>
            </w:pPr>
            <w:r w:rsidRPr="000D7071">
              <w:rPr>
                <w:rFonts w:asciiTheme="majorHAnsi" w:hAnsiTheme="majorHAnsi"/>
              </w:rPr>
              <w:t xml:space="preserve">Rolo de lã, pincel ou </w:t>
            </w:r>
            <w:proofErr w:type="gramStart"/>
            <w:r w:rsidRPr="000D7071">
              <w:rPr>
                <w:rFonts w:asciiTheme="majorHAnsi" w:hAnsiTheme="majorHAnsi"/>
              </w:rPr>
              <w:t>trincha</w:t>
            </w:r>
            <w:proofErr w:type="gramEnd"/>
          </w:p>
        </w:tc>
      </w:tr>
      <w:tr w:rsidR="000D7071" w:rsidRPr="00B36214" w:rsidTr="000D7071">
        <w:trPr>
          <w:trHeight w:val="255"/>
        </w:trPr>
        <w:tc>
          <w:tcPr>
            <w:tcW w:w="4322" w:type="dxa"/>
            <w:vMerge w:val="restart"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Secagem</w:t>
            </w:r>
          </w:p>
        </w:tc>
        <w:tc>
          <w:tcPr>
            <w:tcW w:w="4322" w:type="dxa"/>
            <w:gridSpan w:val="3"/>
          </w:tcPr>
          <w:p w:rsidR="000D7071" w:rsidRPr="00B36214" w:rsidRDefault="000D7071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36214">
              <w:rPr>
                <w:rFonts w:asciiTheme="majorHAnsi" w:hAnsiTheme="majorHAnsi"/>
              </w:rPr>
              <w:t xml:space="preserve"> hora</w:t>
            </w:r>
            <w:r w:rsidR="006C1F2C">
              <w:rPr>
                <w:rFonts w:asciiTheme="majorHAnsi" w:hAnsiTheme="majorHAnsi"/>
              </w:rPr>
              <w:t>s</w:t>
            </w:r>
            <w:r w:rsidRPr="00B36214">
              <w:rPr>
                <w:rFonts w:asciiTheme="majorHAnsi" w:hAnsiTheme="majorHAnsi"/>
              </w:rPr>
              <w:t xml:space="preserve"> ao toque/ 12 horas final</w:t>
            </w:r>
          </w:p>
        </w:tc>
      </w:tr>
      <w:tr w:rsidR="000D7071" w:rsidRPr="00B36214" w:rsidTr="000D7071">
        <w:trPr>
          <w:trHeight w:val="285"/>
        </w:trPr>
        <w:tc>
          <w:tcPr>
            <w:tcW w:w="4322" w:type="dxa"/>
            <w:vMerge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  <w:gridSpan w:val="2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Circulação de pessoas</w:t>
            </w:r>
          </w:p>
        </w:tc>
        <w:tc>
          <w:tcPr>
            <w:tcW w:w="2057" w:type="dxa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  <w:r w:rsidRPr="000D7071">
              <w:rPr>
                <w:rFonts w:asciiTheme="majorHAnsi" w:hAnsiTheme="majorHAnsi"/>
              </w:rPr>
              <w:t>Aguardar 48 horas</w:t>
            </w:r>
          </w:p>
        </w:tc>
      </w:tr>
      <w:tr w:rsidR="000D7071" w:rsidRPr="00B36214" w:rsidTr="000D7071">
        <w:trPr>
          <w:trHeight w:val="216"/>
        </w:trPr>
        <w:tc>
          <w:tcPr>
            <w:tcW w:w="4322" w:type="dxa"/>
            <w:vMerge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  <w:gridSpan w:val="2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Circulação de veículos</w:t>
            </w:r>
          </w:p>
        </w:tc>
        <w:tc>
          <w:tcPr>
            <w:tcW w:w="2057" w:type="dxa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  <w:r w:rsidRPr="000D7071">
              <w:rPr>
                <w:rFonts w:asciiTheme="majorHAnsi" w:hAnsiTheme="majorHAnsi"/>
              </w:rPr>
              <w:t>Aguardar 72 horas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Limpeza / Manutenção</w:t>
            </w:r>
          </w:p>
        </w:tc>
        <w:tc>
          <w:tcPr>
            <w:tcW w:w="4322" w:type="dxa"/>
            <w:gridSpan w:val="3"/>
          </w:tcPr>
          <w:p w:rsidR="00B346D5" w:rsidRPr="00B36214" w:rsidRDefault="000D7071" w:rsidP="00127409">
            <w:pPr>
              <w:rPr>
                <w:rFonts w:asciiTheme="majorHAnsi" w:hAnsiTheme="majorHAnsi"/>
              </w:rPr>
            </w:pPr>
            <w:proofErr w:type="spellStart"/>
            <w:r w:rsidRPr="000D7071">
              <w:rPr>
                <w:rFonts w:asciiTheme="majorHAnsi" w:hAnsiTheme="majorHAnsi"/>
              </w:rPr>
              <w:t>Hidrojateamento</w:t>
            </w:r>
            <w:proofErr w:type="spellEnd"/>
            <w:r w:rsidRPr="000D7071">
              <w:rPr>
                <w:rFonts w:asciiTheme="majorHAnsi" w:hAnsiTheme="majorHAnsi"/>
              </w:rPr>
              <w:t xml:space="preserve"> da superfície e em manchas de borracha e graxa limpar com pano e aguarrás</w:t>
            </w:r>
          </w:p>
        </w:tc>
      </w:tr>
      <w:tr w:rsidR="00B346D5" w:rsidRPr="00B36214" w:rsidTr="00ED730F">
        <w:tc>
          <w:tcPr>
            <w:tcW w:w="8644" w:type="dxa"/>
            <w:gridSpan w:val="4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D730F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É característica de alguns produtos </w:t>
            </w:r>
            <w:proofErr w:type="gramStart"/>
            <w:r w:rsidRPr="00B36214">
              <w:rPr>
                <w:rFonts w:asciiTheme="majorHAnsi" w:hAnsiTheme="majorHAnsi"/>
              </w:rPr>
              <w:t>apresentar</w:t>
            </w:r>
            <w:proofErr w:type="gramEnd"/>
            <w:r w:rsidRPr="00B36214">
              <w:rPr>
                <w:rFonts w:asciiTheme="majorHAnsi" w:hAnsiTheme="majorHAnsi"/>
              </w:rPr>
              <w:t xml:space="preserve"> ligeiro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Pr="00B36214">
              <w:rPr>
                <w:rFonts w:asciiTheme="majorHAnsi" w:hAnsiTheme="majorHAnsi"/>
              </w:rPr>
              <w:t xml:space="preserve"> (cores escuras) quando expostos ao contato com água (sereno ou chuvas leves), essas ocorrências geralmente aparecem no período de cura do filme da tinta. Para a solução do problema, recomendamos lavar toda a superfície com água tão logo tenha ocorrido 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Manter a embalagem fechada, fora do alcance de crianças e animais; Não reutilizar a embalagem; Armazenar em local coberto, fresco, ventilado e longe de fontes de calor; Manter o ambiente ventilado durante a preparação, aplicação e secagem;</w:t>
            </w:r>
            <w:r w:rsidR="00BA45E9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Recomendamos </w:t>
            </w:r>
            <w:r w:rsidRPr="00B36214">
              <w:rPr>
                <w:rFonts w:asciiTheme="majorHAnsi" w:hAnsiTheme="majorHAnsi"/>
              </w:rPr>
              <w:lastRenderedPageBreak/>
              <w:t xml:space="preserve">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 w:rsidSect="003D67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DC" w:rsidRDefault="007577DC" w:rsidP="00366D6A">
      <w:pPr>
        <w:spacing w:after="0" w:line="240" w:lineRule="auto"/>
      </w:pPr>
      <w:r>
        <w:separator/>
      </w:r>
    </w:p>
  </w:endnote>
  <w:endnote w:type="continuationSeparator" w:id="0">
    <w:p w:rsidR="007577DC" w:rsidRDefault="007577DC" w:rsidP="003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DC" w:rsidRDefault="007577DC" w:rsidP="00366D6A">
      <w:pPr>
        <w:spacing w:after="0" w:line="240" w:lineRule="auto"/>
      </w:pPr>
      <w:r>
        <w:separator/>
      </w:r>
    </w:p>
  </w:footnote>
  <w:footnote w:type="continuationSeparator" w:id="0">
    <w:p w:rsidR="007577DC" w:rsidRDefault="007577DC" w:rsidP="0036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6A" w:rsidRDefault="00366D6A" w:rsidP="00366D6A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D6A" w:rsidRPr="0030118B" w:rsidRDefault="00366D6A" w:rsidP="00366D6A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366D6A" w:rsidRPr="0030118B" w:rsidRDefault="00366D6A" w:rsidP="00366D6A">
    <w:pPr>
      <w:pStyle w:val="Cabealho"/>
      <w:jc w:val="center"/>
      <w:rPr>
        <w:rFonts w:ascii="Arial" w:hAnsi="Arial" w:cs="Arial"/>
      </w:rPr>
    </w:pPr>
  </w:p>
  <w:p w:rsidR="00366D6A" w:rsidRPr="0030118B" w:rsidRDefault="00366D6A" w:rsidP="00366D6A">
    <w:pPr>
      <w:pStyle w:val="Cabealho"/>
      <w:jc w:val="center"/>
      <w:rPr>
        <w:rFonts w:ascii="Arial" w:hAnsi="Arial" w:cs="Arial"/>
      </w:rPr>
    </w:pPr>
    <w:proofErr w:type="gramStart"/>
    <w:r w:rsidRPr="0030118B">
      <w:rPr>
        <w:rFonts w:ascii="Arial" w:hAnsi="Arial" w:cs="Arial"/>
      </w:rPr>
      <w:t>CNPJ:</w:t>
    </w:r>
    <w:proofErr w:type="gramEnd"/>
    <w:r w:rsidRPr="0030118B">
      <w:rPr>
        <w:rFonts w:ascii="Arial" w:hAnsi="Arial" w:cs="Arial"/>
      </w:rPr>
      <w:t>10.651.567/0001-81</w:t>
    </w:r>
  </w:p>
  <w:p w:rsidR="00366D6A" w:rsidRPr="0030118B" w:rsidRDefault="00366D6A" w:rsidP="00366D6A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366D6A" w:rsidRPr="0030118B" w:rsidRDefault="00366D6A" w:rsidP="00366D6A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366D6A" w:rsidRDefault="00366D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D09BE"/>
    <w:rsid w:val="000D7071"/>
    <w:rsid w:val="00127409"/>
    <w:rsid w:val="001C0B1B"/>
    <w:rsid w:val="00256B18"/>
    <w:rsid w:val="002665FB"/>
    <w:rsid w:val="00266BD8"/>
    <w:rsid w:val="0031153F"/>
    <w:rsid w:val="00366D6A"/>
    <w:rsid w:val="003D67D0"/>
    <w:rsid w:val="00423281"/>
    <w:rsid w:val="00426E3D"/>
    <w:rsid w:val="004F00C7"/>
    <w:rsid w:val="005218D6"/>
    <w:rsid w:val="00564FDB"/>
    <w:rsid w:val="0065131B"/>
    <w:rsid w:val="00661790"/>
    <w:rsid w:val="006B26DE"/>
    <w:rsid w:val="006C1CD0"/>
    <w:rsid w:val="006C1F2C"/>
    <w:rsid w:val="00714676"/>
    <w:rsid w:val="00715A34"/>
    <w:rsid w:val="007577DC"/>
    <w:rsid w:val="008D4911"/>
    <w:rsid w:val="008D7BA3"/>
    <w:rsid w:val="00901FC5"/>
    <w:rsid w:val="00967E3C"/>
    <w:rsid w:val="0097572C"/>
    <w:rsid w:val="00B30699"/>
    <w:rsid w:val="00B346D5"/>
    <w:rsid w:val="00B36214"/>
    <w:rsid w:val="00B4211C"/>
    <w:rsid w:val="00B4502A"/>
    <w:rsid w:val="00BA45E9"/>
    <w:rsid w:val="00BE407F"/>
    <w:rsid w:val="00CE3D93"/>
    <w:rsid w:val="00D67634"/>
    <w:rsid w:val="00E27AB3"/>
    <w:rsid w:val="00E3507B"/>
    <w:rsid w:val="00E767DE"/>
    <w:rsid w:val="00EA0110"/>
    <w:rsid w:val="00ED730F"/>
    <w:rsid w:val="00ED77C3"/>
    <w:rsid w:val="00FF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D6A"/>
  </w:style>
  <w:style w:type="paragraph" w:styleId="Rodap">
    <w:name w:val="footer"/>
    <w:basedOn w:val="Normal"/>
    <w:link w:val="RodapChar"/>
    <w:uiPriority w:val="99"/>
    <w:unhideWhenUsed/>
    <w:rsid w:val="0036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D6A"/>
  </w:style>
  <w:style w:type="paragraph" w:styleId="Textodebalo">
    <w:name w:val="Balloon Text"/>
    <w:basedOn w:val="Normal"/>
    <w:link w:val="TextodebaloChar"/>
    <w:uiPriority w:val="99"/>
    <w:semiHidden/>
    <w:unhideWhenUsed/>
    <w:rsid w:val="003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D6A"/>
  </w:style>
  <w:style w:type="paragraph" w:styleId="Rodap">
    <w:name w:val="footer"/>
    <w:basedOn w:val="Normal"/>
    <w:link w:val="RodapChar"/>
    <w:uiPriority w:val="99"/>
    <w:unhideWhenUsed/>
    <w:rsid w:val="0036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D6A"/>
  </w:style>
  <w:style w:type="paragraph" w:styleId="Textodebalo">
    <w:name w:val="Balloon Text"/>
    <w:basedOn w:val="Normal"/>
    <w:link w:val="TextodebaloChar"/>
    <w:uiPriority w:val="99"/>
    <w:semiHidden/>
    <w:unhideWhenUsed/>
    <w:rsid w:val="003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2022-04-11T17:23:00Z</dcterms:created>
  <dcterms:modified xsi:type="dcterms:W3CDTF">2022-04-11T17:23:00Z</dcterms:modified>
</cp:coreProperties>
</file>