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F94ED9">
        <w:tc>
          <w:tcPr>
            <w:tcW w:w="8644" w:type="dxa"/>
            <w:gridSpan w:val="2"/>
            <w:shd w:val="clear" w:color="auto" w:fill="FFFF00"/>
          </w:tcPr>
          <w:p w:rsidR="001C0B1B" w:rsidRPr="00ED77C3" w:rsidRDefault="00364139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F94ED9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CC0C4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B4A7F0B" wp14:editId="73F8B052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8F728E" w:rsidRDefault="00D36EFE" w:rsidP="00ED77C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ESMALTE FOSCO </w:t>
            </w:r>
            <w:r w:rsidR="00364139" w:rsidRPr="008F728E">
              <w:rPr>
                <w:rFonts w:asciiTheme="majorHAnsi" w:hAnsiTheme="majorHAnsi"/>
                <w:b/>
              </w:rPr>
              <w:t>BASE ÁGUA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Norma ABNT NBR 11702 – Tipo 4.2.2.1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Esmalte base água de secagem rápida para </w:t>
            </w:r>
            <w:proofErr w:type="spellStart"/>
            <w:r w:rsidRPr="008E0FA6">
              <w:rPr>
                <w:rFonts w:asciiTheme="majorHAnsi" w:hAnsiTheme="majorHAnsi"/>
              </w:rPr>
              <w:t>multimetais</w:t>
            </w:r>
            <w:proofErr w:type="spellEnd"/>
            <w:r w:rsidRPr="008E0FA6">
              <w:rPr>
                <w:rFonts w:asciiTheme="majorHAnsi" w:hAnsiTheme="majorHAnsi"/>
              </w:rPr>
              <w:t>,</w:t>
            </w:r>
            <w:r w:rsidR="00387302">
              <w:rPr>
                <w:rFonts w:asciiTheme="majorHAnsi" w:hAnsiTheme="majorHAnsi"/>
              </w:rPr>
              <w:t xml:space="preserve"> madeira e alvenaria</w:t>
            </w:r>
            <w:r w:rsidRPr="008E0FA6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Indicado para embelezar e proteger superfícies internas e externas de madeiras, metais </w:t>
            </w:r>
            <w:r w:rsidR="00387302">
              <w:rPr>
                <w:rFonts w:asciiTheme="majorHAnsi" w:hAnsiTheme="majorHAnsi"/>
              </w:rPr>
              <w:t xml:space="preserve">ferrosos, galvanizados </w:t>
            </w:r>
            <w:r w:rsidRPr="008E0FA6">
              <w:rPr>
                <w:rFonts w:asciiTheme="majorHAnsi" w:hAnsiTheme="majorHAnsi"/>
              </w:rPr>
              <w:t xml:space="preserve">e </w:t>
            </w:r>
            <w:r w:rsidR="00387302">
              <w:rPr>
                <w:rFonts w:asciiTheme="majorHAnsi" w:hAnsiTheme="majorHAnsi"/>
              </w:rPr>
              <w:t>alvenaria</w:t>
            </w:r>
            <w:r w:rsidRPr="008E0FA6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É um produto de secagem rápida, fácil aplicação bom alastramento e aderência. Oferece resistência a fungos, além de não amarelar. É a base de água, oferecendo baixo odor e grande facilidade na limpeza, já que</w:t>
            </w:r>
            <w:r w:rsidR="003E3468">
              <w:rPr>
                <w:rFonts w:asciiTheme="majorHAnsi" w:hAnsiTheme="majorHAnsi"/>
              </w:rPr>
              <w:t xml:space="preserve"> utilizando água como solvente</w:t>
            </w:r>
            <w:proofErr w:type="gramStart"/>
            <w:r w:rsidR="003E3468">
              <w:rPr>
                <w:rFonts w:asciiTheme="majorHAnsi" w:hAnsiTheme="majorHAnsi"/>
              </w:rPr>
              <w:t>,</w:t>
            </w:r>
            <w:r w:rsidRPr="008E0FA6">
              <w:rPr>
                <w:rFonts w:asciiTheme="majorHAnsi" w:hAnsiTheme="majorHAnsi"/>
              </w:rPr>
              <w:t xml:space="preserve"> dispensa</w:t>
            </w:r>
            <w:proofErr w:type="gramEnd"/>
            <w:r w:rsidRPr="008E0FA6">
              <w:rPr>
                <w:rFonts w:asciiTheme="majorHAnsi" w:hAnsiTheme="majorHAnsi"/>
              </w:rPr>
              <w:t xml:space="preserve"> o uso de aguar</w:t>
            </w:r>
            <w:r w:rsidR="00B441C1">
              <w:rPr>
                <w:rFonts w:asciiTheme="majorHAnsi" w:hAnsiTheme="majorHAnsi"/>
              </w:rPr>
              <w:t>rás.</w:t>
            </w:r>
          </w:p>
        </w:tc>
      </w:tr>
      <w:tr w:rsidR="001C0B1B" w:rsidRPr="00B36214" w:rsidTr="00F94ED9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às intempéries.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a</w:t>
            </w:r>
            <w:r w:rsidR="00CF49E6">
              <w:rPr>
                <w:rFonts w:asciiTheme="majorHAnsi" w:hAnsiTheme="majorHAnsi"/>
              </w:rPr>
              <w:t xml:space="preserve"> </w:t>
            </w:r>
            <w:proofErr w:type="spellStart"/>
            <w:r w:rsidR="008E0FA6">
              <w:rPr>
                <w:rFonts w:asciiTheme="majorHAnsi" w:hAnsiTheme="majorHAnsi"/>
              </w:rPr>
              <w:t>lavabilidade</w:t>
            </w:r>
            <w:proofErr w:type="spell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sobre reboco com menos de 28 dias de cura.</w:t>
            </w:r>
          </w:p>
        </w:tc>
      </w:tr>
      <w:tr w:rsidR="00B36214" w:rsidRPr="00B36214" w:rsidTr="00F94ED9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Resina acrílica modificada, pigmentos ativos e inertes, coalescentes, </w:t>
            </w:r>
            <w:proofErr w:type="spellStart"/>
            <w:r w:rsidRPr="008E0FA6">
              <w:rPr>
                <w:rFonts w:asciiTheme="majorHAnsi" w:hAnsiTheme="majorHAnsi"/>
              </w:rPr>
              <w:t>espessantes</w:t>
            </w:r>
            <w:proofErr w:type="spellEnd"/>
            <w:r w:rsidRPr="008E0FA6">
              <w:rPr>
                <w:rFonts w:asciiTheme="majorHAnsi" w:hAnsiTheme="majorHAnsi"/>
              </w:rPr>
              <w:t>, microbicidas não metálicos e água.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564FD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27409" w:rsidRPr="00B3621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9L,</w:t>
            </w:r>
            <w:r w:rsidR="00127409" w:rsidRPr="00B36214">
              <w:rPr>
                <w:rFonts w:asciiTheme="majorHAnsi" w:hAnsiTheme="majorHAnsi"/>
              </w:rPr>
              <w:t xml:space="preserve"> 3,6</w:t>
            </w:r>
            <w:r>
              <w:rPr>
                <w:rFonts w:asciiTheme="majorHAnsi" w:hAnsiTheme="majorHAnsi"/>
              </w:rPr>
              <w:t>L</w:t>
            </w:r>
            <w:r w:rsidR="00127409" w:rsidRPr="00B36214">
              <w:rPr>
                <w:rFonts w:asciiTheme="majorHAnsi" w:hAnsiTheme="majorHAnsi"/>
              </w:rPr>
              <w:t xml:space="preserve"> e 18L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VOC (Compostos Orgânicos Voláteis) – Valor obtido através da Norma Internacional ASTM D 3960-05.</w:t>
            </w:r>
          </w:p>
        </w:tc>
        <w:tc>
          <w:tcPr>
            <w:tcW w:w="4519" w:type="dxa"/>
          </w:tcPr>
          <w:p w:rsidR="00127409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101,5 </w:t>
            </w:r>
            <w:proofErr w:type="gramStart"/>
            <w:r w:rsidRPr="008E0FA6">
              <w:rPr>
                <w:rFonts w:asciiTheme="majorHAnsi" w:hAnsiTheme="majorHAnsi"/>
              </w:rPr>
              <w:t>g/L</w:t>
            </w:r>
            <w:proofErr w:type="gramEnd"/>
          </w:p>
        </w:tc>
      </w:tr>
      <w:tr w:rsidR="008E0FA6" w:rsidRPr="00B36214" w:rsidTr="001C0B1B">
        <w:tc>
          <w:tcPr>
            <w:tcW w:w="4125" w:type="dxa"/>
          </w:tcPr>
          <w:p w:rsidR="008E0FA6" w:rsidRPr="008E0FA6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VOC (Compostos Orgânicos Voláteis) – Valor obtido através da Norma </w:t>
            </w:r>
            <w:proofErr w:type="spellStart"/>
            <w:r w:rsidRPr="008E0FA6">
              <w:rPr>
                <w:rFonts w:asciiTheme="majorHAnsi" w:hAnsiTheme="majorHAnsi"/>
              </w:rPr>
              <w:t>Européia</w:t>
            </w:r>
            <w:proofErr w:type="spellEnd"/>
            <w:r w:rsidRPr="008E0FA6">
              <w:rPr>
                <w:rFonts w:asciiTheme="majorHAnsi" w:hAnsiTheme="majorHAnsi"/>
              </w:rPr>
              <w:t xml:space="preserve"> DIN EN 11890-1.</w:t>
            </w:r>
          </w:p>
        </w:tc>
        <w:tc>
          <w:tcPr>
            <w:tcW w:w="4519" w:type="dxa"/>
          </w:tcPr>
          <w:p w:rsidR="008E0FA6" w:rsidRPr="008E0FA6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39,3 </w:t>
            </w:r>
            <w:proofErr w:type="gramStart"/>
            <w:r w:rsidRPr="008E0FA6">
              <w:rPr>
                <w:rFonts w:asciiTheme="majorHAnsi" w:hAnsiTheme="majorHAnsi"/>
              </w:rPr>
              <w:t>g/L</w:t>
            </w:r>
            <w:proofErr w:type="gramEnd"/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49,5 – 51,5 %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produto)</w:t>
            </w:r>
          </w:p>
        </w:tc>
        <w:tc>
          <w:tcPr>
            <w:tcW w:w="4519" w:type="dxa"/>
          </w:tcPr>
          <w:p w:rsidR="00127409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1,19 – 1,23 g/cm³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Brilho (acabamento)</w:t>
            </w:r>
          </w:p>
        </w:tc>
        <w:tc>
          <w:tcPr>
            <w:tcW w:w="4519" w:type="dxa"/>
          </w:tcPr>
          <w:p w:rsidR="008E0FA6" w:rsidRPr="00B36214" w:rsidRDefault="00D36EFE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Fosco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Prazo de Validade (embalagem fechada e sem uso)</w:t>
            </w:r>
          </w:p>
        </w:tc>
        <w:tc>
          <w:tcPr>
            <w:tcW w:w="4519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8E0FA6" w:rsidRPr="00B36214" w:rsidTr="00F94ED9">
        <w:tc>
          <w:tcPr>
            <w:tcW w:w="8644" w:type="dxa"/>
            <w:gridSpan w:val="2"/>
            <w:shd w:val="clear" w:color="auto" w:fill="FFFF00"/>
          </w:tcPr>
          <w:p w:rsidR="008E0FA6" w:rsidRPr="00B36214" w:rsidRDefault="008E0FA6" w:rsidP="008E0FA6">
            <w:pPr>
              <w:jc w:val="center"/>
              <w:rPr>
                <w:rFonts w:asciiTheme="majorHAnsi" w:hAnsiTheme="majorHAnsi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8E0FA6" w:rsidRPr="00B36214" w:rsidTr="00AB0336">
        <w:tc>
          <w:tcPr>
            <w:tcW w:w="8644" w:type="dxa"/>
            <w:gridSpan w:val="2"/>
          </w:tcPr>
          <w:p w:rsidR="008E0FA6" w:rsidRPr="00661790" w:rsidRDefault="008E0FA6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2072"/>
      </w:tblGrid>
      <w:tr w:rsidR="00127409" w:rsidRPr="00B36214" w:rsidTr="00F94ED9">
        <w:tc>
          <w:tcPr>
            <w:tcW w:w="8644" w:type="dxa"/>
            <w:gridSpan w:val="3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A superfície deve estar firme, coesa, limpa, seca, sem poeira, gordura, graxa, sabão ou mofo antes de qualquer aplicação. (Norma ABNT NBR 13245 de 02/95).</w:t>
            </w:r>
          </w:p>
          <w:p w:rsidR="003E3468" w:rsidRPr="008E0FA6" w:rsidRDefault="00387302" w:rsidP="008E0F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Para </w:t>
            </w:r>
            <w:proofErr w:type="gramStart"/>
            <w:r>
              <w:rPr>
                <w:rFonts w:asciiTheme="majorHAnsi" w:hAnsiTheme="majorHAnsi"/>
              </w:rPr>
              <w:t>repintura ,</w:t>
            </w:r>
            <w:proofErr w:type="gramEnd"/>
            <w:r>
              <w:rPr>
                <w:rFonts w:asciiTheme="majorHAnsi" w:hAnsiTheme="majorHAnsi"/>
              </w:rPr>
              <w:t>e</w:t>
            </w:r>
            <w:r w:rsidR="008E0FA6" w:rsidRPr="008E0FA6">
              <w:rPr>
                <w:rFonts w:asciiTheme="majorHAnsi" w:hAnsiTheme="majorHAnsi"/>
              </w:rPr>
              <w:t>liminar qualquer espécie de brilho, usando lixa de grana 220/240.</w:t>
            </w:r>
            <w:r w:rsidR="003E3468">
              <w:rPr>
                <w:rFonts w:asciiTheme="majorHAnsi" w:hAnsiTheme="majorHAnsi"/>
              </w:rPr>
              <w:t xml:space="preserve"> Superfícies de metal utilizar fundo protetor zarcão.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Partes soltas ou mal aderidas devem ser eliminadas, raspando ou escovando a superfície.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Manchas de gordura ou graxa devem ser eliminadas com solução de água e detergente, enxaguar aguardar a secagem. Madeiras Novas: Utilizar estopa embebida com thinner e aguardar completa evaporação do solvente.</w:t>
            </w:r>
          </w:p>
          <w:p w:rsidR="00127409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Partes mofadas devem ser eliminadas, limpando a superfície com água sanitária e em seguida, passar pano úmido aguardar a secagem.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D038B5" w:rsidRPr="00B36214" w:rsidTr="002417E6">
        <w:trPr>
          <w:trHeight w:val="1815"/>
        </w:trPr>
        <w:tc>
          <w:tcPr>
            <w:tcW w:w="4322" w:type="dxa"/>
          </w:tcPr>
          <w:p w:rsidR="00D038B5" w:rsidRPr="00B36214" w:rsidRDefault="00D038B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D038B5" w:rsidRPr="00D038B5" w:rsidRDefault="00D038B5" w:rsidP="00D038B5">
            <w:pPr>
              <w:jc w:val="both"/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Todas as superfícies </w:t>
            </w:r>
          </w:p>
          <w:p w:rsidR="00D038B5" w:rsidRPr="00B36214" w:rsidRDefault="00D038B5" w:rsidP="00D038B5">
            <w:pPr>
              <w:jc w:val="both"/>
              <w:rPr>
                <w:rFonts w:asciiTheme="majorHAnsi" w:hAnsiTheme="majorHAnsi"/>
              </w:rPr>
            </w:pPr>
            <w:proofErr w:type="gramStart"/>
            <w:r w:rsidRPr="00D038B5">
              <w:rPr>
                <w:rFonts w:asciiTheme="majorHAnsi" w:hAnsiTheme="majorHAnsi"/>
              </w:rPr>
              <w:t>citadas</w:t>
            </w:r>
            <w:proofErr w:type="gramEnd"/>
            <w:r w:rsidRPr="00D038B5">
              <w:rPr>
                <w:rFonts w:asciiTheme="majorHAnsi" w:hAnsiTheme="majorHAnsi"/>
              </w:rPr>
              <w:t xml:space="preserve"> acima</w:t>
            </w:r>
          </w:p>
        </w:tc>
        <w:tc>
          <w:tcPr>
            <w:tcW w:w="2072" w:type="dxa"/>
          </w:tcPr>
          <w:p w:rsidR="00D038B5" w:rsidRPr="00D038B5" w:rsidRDefault="00D038B5" w:rsidP="00D038B5">
            <w:pPr>
              <w:jc w:val="both"/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Máximo 10%. Para aplicação com pistola diluir 30% pressão entre </w:t>
            </w:r>
            <w:r>
              <w:rPr>
                <w:rFonts w:asciiTheme="majorHAnsi" w:hAnsiTheme="majorHAnsi"/>
              </w:rPr>
              <w:t>2,2 e 2,8 kgf/cm²</w:t>
            </w:r>
          </w:p>
          <w:p w:rsidR="00D038B5" w:rsidRPr="00B36214" w:rsidRDefault="00D038B5" w:rsidP="00D038B5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ou</w:t>
            </w:r>
            <w:proofErr w:type="gramEnd"/>
            <w:r>
              <w:rPr>
                <w:rFonts w:asciiTheme="majorHAnsi" w:hAnsiTheme="majorHAnsi"/>
              </w:rPr>
              <w:t xml:space="preserve"> 30 a 35 </w:t>
            </w:r>
            <w:proofErr w:type="spellStart"/>
            <w:r>
              <w:rPr>
                <w:rFonts w:asciiTheme="majorHAnsi" w:hAnsiTheme="majorHAnsi"/>
              </w:rPr>
              <w:t>lbs</w:t>
            </w:r>
            <w:proofErr w:type="spellEnd"/>
            <w:r>
              <w:rPr>
                <w:rFonts w:asciiTheme="majorHAnsi" w:hAnsiTheme="majorHAnsi"/>
              </w:rPr>
              <w:t xml:space="preserve">/pol². </w:t>
            </w:r>
          </w:p>
        </w:tc>
      </w:tr>
      <w:tr w:rsidR="00D038B5" w:rsidRPr="00B36214" w:rsidTr="009121C4">
        <w:trPr>
          <w:trHeight w:val="1042"/>
        </w:trPr>
        <w:tc>
          <w:tcPr>
            <w:tcW w:w="4322" w:type="dxa"/>
          </w:tcPr>
          <w:p w:rsidR="00D038B5" w:rsidRPr="00B36214" w:rsidRDefault="00D038B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D038B5" w:rsidRPr="00D038B5" w:rsidRDefault="00D038B5" w:rsidP="00D038B5">
            <w:pPr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Todas as superfícies </w:t>
            </w:r>
          </w:p>
          <w:p w:rsidR="00D038B5" w:rsidRPr="00B36214" w:rsidRDefault="00D038B5" w:rsidP="00D038B5">
            <w:pPr>
              <w:rPr>
                <w:rFonts w:asciiTheme="majorHAnsi" w:hAnsiTheme="majorHAnsi"/>
              </w:rPr>
            </w:pPr>
            <w:proofErr w:type="gramStart"/>
            <w:r w:rsidRPr="00D038B5">
              <w:rPr>
                <w:rFonts w:asciiTheme="majorHAnsi" w:hAnsiTheme="majorHAnsi"/>
              </w:rPr>
              <w:t>citadas</w:t>
            </w:r>
            <w:proofErr w:type="gramEnd"/>
            <w:r w:rsidRPr="00D038B5">
              <w:rPr>
                <w:rFonts w:asciiTheme="majorHAnsi" w:hAnsiTheme="majorHAnsi"/>
              </w:rPr>
              <w:t xml:space="preserve"> acima</w:t>
            </w:r>
          </w:p>
        </w:tc>
        <w:tc>
          <w:tcPr>
            <w:tcW w:w="2072" w:type="dxa"/>
          </w:tcPr>
          <w:p w:rsidR="00D038B5" w:rsidRPr="00B36214" w:rsidRDefault="00D038B5" w:rsidP="00D03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Até 75 m²</w:t>
            </w:r>
            <w:r w:rsidRPr="00D038B5">
              <w:rPr>
                <w:rFonts w:asciiTheme="majorHAnsi" w:hAnsiTheme="majorHAnsi"/>
              </w:rPr>
              <w:t>/galão/ 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Duas a </w:t>
            </w:r>
            <w:r w:rsidR="00AC0CBA">
              <w:rPr>
                <w:rFonts w:asciiTheme="majorHAnsi" w:hAnsiTheme="majorHAnsi"/>
              </w:rPr>
              <w:t>três demãos com intervalo</w:t>
            </w:r>
            <w:r w:rsidRPr="00B36214">
              <w:rPr>
                <w:rFonts w:asciiTheme="majorHAnsi" w:hAnsiTheme="majorHAnsi"/>
              </w:rPr>
              <w:t xml:space="preserve"> de 4 horas.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B346D5" w:rsidRPr="00B36214" w:rsidRDefault="00AC0CBA" w:rsidP="00127409">
            <w:pPr>
              <w:rPr>
                <w:rFonts w:asciiTheme="majorHAnsi" w:hAnsiTheme="majorHAnsi"/>
              </w:rPr>
            </w:pPr>
            <w:r w:rsidRPr="00AC0CBA">
              <w:rPr>
                <w:rFonts w:asciiTheme="majorHAnsi" w:hAnsiTheme="majorHAnsi"/>
              </w:rPr>
              <w:t>Rolo de espuma</w:t>
            </w:r>
            <w:proofErr w:type="gramStart"/>
            <w:r w:rsidRPr="00AC0CBA">
              <w:rPr>
                <w:rFonts w:asciiTheme="majorHAnsi" w:hAnsiTheme="majorHAnsi"/>
              </w:rPr>
              <w:t>, rolo</w:t>
            </w:r>
            <w:proofErr w:type="gramEnd"/>
            <w:r w:rsidRPr="00AC0CBA">
              <w:rPr>
                <w:rFonts w:asciiTheme="majorHAnsi" w:hAnsiTheme="majorHAnsi"/>
              </w:rPr>
              <w:t xml:space="preserve"> de lã de </w:t>
            </w:r>
            <w:proofErr w:type="spellStart"/>
            <w:r w:rsidRPr="00AC0CBA">
              <w:rPr>
                <w:rFonts w:asciiTheme="majorHAnsi" w:hAnsiTheme="majorHAnsi"/>
              </w:rPr>
              <w:t>pêlo</w:t>
            </w:r>
            <w:proofErr w:type="spellEnd"/>
            <w:r w:rsidRPr="00AC0CBA">
              <w:rPr>
                <w:rFonts w:asciiTheme="majorHAnsi" w:hAnsiTheme="majorHAnsi"/>
              </w:rPr>
              <w:t xml:space="preserve"> baixo, pincel ou pistola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Secagem</w:t>
            </w:r>
          </w:p>
        </w:tc>
        <w:tc>
          <w:tcPr>
            <w:tcW w:w="4322" w:type="dxa"/>
            <w:gridSpan w:val="2"/>
          </w:tcPr>
          <w:p w:rsidR="00B346D5" w:rsidRPr="00B36214" w:rsidRDefault="00493AD4" w:rsidP="00127409">
            <w:pPr>
              <w:rPr>
                <w:rFonts w:asciiTheme="majorHAnsi" w:hAnsiTheme="majorHAnsi"/>
              </w:rPr>
            </w:pPr>
            <w:r w:rsidRPr="00493AD4">
              <w:rPr>
                <w:rFonts w:asciiTheme="majorHAnsi" w:hAnsiTheme="majorHAnsi"/>
              </w:rPr>
              <w:t>30 a 40 minutos ao toque/ 5 horas final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Lavar com água e detergente neutro esfregando suavemente com pano/esponja macia</w:t>
            </w:r>
          </w:p>
        </w:tc>
      </w:tr>
      <w:tr w:rsidR="00B346D5" w:rsidRPr="00B36214" w:rsidTr="00F94ED9">
        <w:tc>
          <w:tcPr>
            <w:tcW w:w="8644" w:type="dxa"/>
            <w:gridSpan w:val="3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</w:t>
            </w:r>
            <w:r w:rsidR="00DD1230">
              <w:rPr>
                <w:rFonts w:asciiTheme="majorHAnsi" w:hAnsiTheme="majorHAnsi"/>
              </w:rPr>
              <w:t xml:space="preserve"> </w:t>
            </w:r>
            <w:r w:rsidRPr="00ED77C3">
              <w:rPr>
                <w:rFonts w:asciiTheme="majorHAnsi" w:hAnsiTheme="majorHAnsi"/>
              </w:rPr>
              <w:t>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É característica de alguns produtos </w:t>
            </w:r>
            <w:proofErr w:type="gramStart"/>
            <w:r w:rsidRPr="00B36214">
              <w:rPr>
                <w:rFonts w:asciiTheme="majorHAnsi" w:hAnsiTheme="majorHAnsi"/>
              </w:rPr>
              <w:t>apresentar</w:t>
            </w:r>
            <w:proofErr w:type="gramEnd"/>
            <w:r w:rsidRPr="00B36214">
              <w:rPr>
                <w:rFonts w:asciiTheme="majorHAnsi" w:hAnsiTheme="majorHAnsi"/>
              </w:rPr>
              <w:t xml:space="preserve"> ligeiro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Pr="00B36214">
              <w:rPr>
                <w:rFonts w:asciiTheme="majorHAnsi" w:hAnsiTheme="majorHAnsi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secagem;</w:t>
            </w:r>
            <w:r w:rsidR="00DD1230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Recomendamos usar óculos de segurança, luvas e máscara protetora; Em caso de contato com a pele e </w:t>
            </w:r>
            <w:r w:rsidRPr="00B36214">
              <w:rPr>
                <w:rFonts w:asciiTheme="majorHAnsi" w:hAnsiTheme="majorHAnsi"/>
              </w:rPr>
              <w:lastRenderedPageBreak/>
              <w:t xml:space="preserve">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 w:rsidSect="001740D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7B" w:rsidRDefault="0005207B" w:rsidP="00CC0C49">
      <w:pPr>
        <w:spacing w:after="0" w:line="240" w:lineRule="auto"/>
      </w:pPr>
      <w:r>
        <w:separator/>
      </w:r>
    </w:p>
  </w:endnote>
  <w:endnote w:type="continuationSeparator" w:id="0">
    <w:p w:rsidR="0005207B" w:rsidRDefault="0005207B" w:rsidP="00CC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7B" w:rsidRDefault="0005207B" w:rsidP="00CC0C49">
      <w:pPr>
        <w:spacing w:after="0" w:line="240" w:lineRule="auto"/>
      </w:pPr>
      <w:r>
        <w:separator/>
      </w:r>
    </w:p>
  </w:footnote>
  <w:footnote w:type="continuationSeparator" w:id="0">
    <w:p w:rsidR="0005207B" w:rsidRDefault="0005207B" w:rsidP="00CC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49" w:rsidRDefault="00CC0C49" w:rsidP="00CC0C49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C49" w:rsidRPr="0030118B" w:rsidRDefault="00CC0C49" w:rsidP="00CC0C49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CC0C49" w:rsidRPr="0030118B" w:rsidRDefault="00CC0C49" w:rsidP="00CC0C49">
    <w:pPr>
      <w:pStyle w:val="Cabealho"/>
      <w:jc w:val="center"/>
      <w:rPr>
        <w:rFonts w:ascii="Arial" w:hAnsi="Arial" w:cs="Arial"/>
      </w:rPr>
    </w:pPr>
  </w:p>
  <w:p w:rsidR="00CC0C49" w:rsidRPr="0030118B" w:rsidRDefault="00CC0C49" w:rsidP="00CC0C49">
    <w:pPr>
      <w:pStyle w:val="Cabealho"/>
      <w:jc w:val="center"/>
      <w:rPr>
        <w:rFonts w:ascii="Arial" w:hAnsi="Arial" w:cs="Arial"/>
      </w:rPr>
    </w:pPr>
    <w:proofErr w:type="gramStart"/>
    <w:r w:rsidRPr="0030118B">
      <w:rPr>
        <w:rFonts w:ascii="Arial" w:hAnsi="Arial" w:cs="Arial"/>
      </w:rPr>
      <w:t>CNPJ:</w:t>
    </w:r>
    <w:proofErr w:type="gramEnd"/>
    <w:r w:rsidRPr="0030118B">
      <w:rPr>
        <w:rFonts w:ascii="Arial" w:hAnsi="Arial" w:cs="Arial"/>
      </w:rPr>
      <w:t>10.651.567/0001-81</w:t>
    </w:r>
  </w:p>
  <w:p w:rsidR="00CC0C49" w:rsidRPr="0030118B" w:rsidRDefault="00CC0C49" w:rsidP="00CC0C49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CC0C49" w:rsidRPr="0030118B" w:rsidRDefault="00CC0C49" w:rsidP="00CC0C49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CC0C49" w:rsidRDefault="00CC0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5207B"/>
    <w:rsid w:val="00127409"/>
    <w:rsid w:val="001740DF"/>
    <w:rsid w:val="001C0B1B"/>
    <w:rsid w:val="00364139"/>
    <w:rsid w:val="00387302"/>
    <w:rsid w:val="003E3468"/>
    <w:rsid w:val="00423281"/>
    <w:rsid w:val="00493AD4"/>
    <w:rsid w:val="004C431E"/>
    <w:rsid w:val="00542CCB"/>
    <w:rsid w:val="00564FDB"/>
    <w:rsid w:val="00572518"/>
    <w:rsid w:val="00661790"/>
    <w:rsid w:val="006E1ED1"/>
    <w:rsid w:val="00771153"/>
    <w:rsid w:val="008E0FA6"/>
    <w:rsid w:val="008F728E"/>
    <w:rsid w:val="00982E47"/>
    <w:rsid w:val="00AC0CBA"/>
    <w:rsid w:val="00B346D5"/>
    <w:rsid w:val="00B36214"/>
    <w:rsid w:val="00B4211C"/>
    <w:rsid w:val="00B441C1"/>
    <w:rsid w:val="00BF4B4D"/>
    <w:rsid w:val="00C1754E"/>
    <w:rsid w:val="00C22B12"/>
    <w:rsid w:val="00C405FD"/>
    <w:rsid w:val="00CA2E9F"/>
    <w:rsid w:val="00CC0C49"/>
    <w:rsid w:val="00CF49E6"/>
    <w:rsid w:val="00D038B5"/>
    <w:rsid w:val="00D36EFE"/>
    <w:rsid w:val="00DD1230"/>
    <w:rsid w:val="00E7404C"/>
    <w:rsid w:val="00ED61AC"/>
    <w:rsid w:val="00ED77C3"/>
    <w:rsid w:val="00F47291"/>
    <w:rsid w:val="00F75FC8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49"/>
  </w:style>
  <w:style w:type="paragraph" w:styleId="Rodap">
    <w:name w:val="footer"/>
    <w:basedOn w:val="Normal"/>
    <w:link w:val="Rodap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49"/>
  </w:style>
  <w:style w:type="paragraph" w:styleId="Textodebalo">
    <w:name w:val="Balloon Text"/>
    <w:basedOn w:val="Normal"/>
    <w:link w:val="TextodebaloChar"/>
    <w:uiPriority w:val="99"/>
    <w:semiHidden/>
    <w:unhideWhenUsed/>
    <w:rsid w:val="00C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49"/>
  </w:style>
  <w:style w:type="paragraph" w:styleId="Rodap">
    <w:name w:val="footer"/>
    <w:basedOn w:val="Normal"/>
    <w:link w:val="Rodap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49"/>
  </w:style>
  <w:style w:type="paragraph" w:styleId="Textodebalo">
    <w:name w:val="Balloon Text"/>
    <w:basedOn w:val="Normal"/>
    <w:link w:val="TextodebaloChar"/>
    <w:uiPriority w:val="99"/>
    <w:semiHidden/>
    <w:unhideWhenUsed/>
    <w:rsid w:val="00C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13B0-0CE6-4E4F-839E-B5209A5B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2022-04-11T17:32:00Z</dcterms:created>
  <dcterms:modified xsi:type="dcterms:W3CDTF">2022-04-11T17:32:00Z</dcterms:modified>
</cp:coreProperties>
</file>