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9E" w:rsidRDefault="00513E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513E9E">
        <w:tc>
          <w:tcPr>
            <w:tcW w:w="8644" w:type="dxa"/>
            <w:gridSpan w:val="2"/>
            <w:shd w:val="clear" w:color="auto" w:fill="FFFF00"/>
          </w:tcPr>
          <w:p w:rsidR="00513E9E" w:rsidRDefault="0007411E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>FICHA TÉCNICA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AREART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com grãos médios que criam efeitos rústicos.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 xml:space="preserve"> superfícies externas e internas de reboco, blocos de concreto, concreto aparente, massa corrida ou acrílica, fibrocimento, repinturas sobre PVA ou acrílico.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Sua característica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confere maior durabilidade à pintura.  Fácil aplicação, boa aderência e ótima homogeneidade.</w:t>
            </w:r>
          </w:p>
        </w:tc>
      </w:tr>
      <w:tr w:rsidR="00513E9E">
        <w:tc>
          <w:tcPr>
            <w:tcW w:w="8644" w:type="dxa"/>
            <w:gridSpan w:val="2"/>
            <w:shd w:val="clear" w:color="auto" w:fill="FFFF00"/>
          </w:tcPr>
          <w:p w:rsidR="00513E9E" w:rsidRDefault="0007411E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ambientes com temperatura abaixo de 15ºC e acima de 35º ou umidade relativa maior que 85%. Não aplicar em paredes com incidência direta de sol, dar preferência nas paredes com sombra.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513E9E">
        <w:tc>
          <w:tcPr>
            <w:tcW w:w="8644" w:type="dxa"/>
            <w:gridSpan w:val="2"/>
            <w:shd w:val="clear" w:color="auto" w:fill="FFFF00"/>
          </w:tcPr>
          <w:p w:rsidR="00513E9E" w:rsidRDefault="0007411E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 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 KG e 3,6L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3,5 g/ L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86,15 – 88,15 %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Densidade (peso específico, quanto maior 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2,11 – 2,17 g/cm³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</w:t>
            </w:r>
            <w:r>
              <w:rPr>
                <w:rFonts w:ascii="Cambria" w:eastAsia="Cambria" w:hAnsi="Cambria" w:cs="Cambria"/>
              </w:rPr>
              <w:lastRenderedPageBreak/>
              <w:t>(neutros)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8,5 – 9,5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lastRenderedPageBreak/>
              <w:t>Acabamento)</w:t>
            </w:r>
            <w:proofErr w:type="gramEnd"/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em relevo</w:t>
            </w:r>
          </w:p>
        </w:tc>
      </w:tr>
      <w:tr w:rsidR="00513E9E">
        <w:tc>
          <w:tcPr>
            <w:tcW w:w="4125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de Validade (embalagem fechada e sem uso)</w:t>
            </w:r>
          </w:p>
        </w:tc>
        <w:tc>
          <w:tcPr>
            <w:tcW w:w="4519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513E9E">
        <w:tc>
          <w:tcPr>
            <w:tcW w:w="8644" w:type="dxa"/>
            <w:gridSpan w:val="2"/>
            <w:shd w:val="clear" w:color="auto" w:fill="FFFF00"/>
          </w:tcPr>
          <w:p w:rsidR="00513E9E" w:rsidRDefault="0007411E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513E9E">
        <w:tc>
          <w:tcPr>
            <w:tcW w:w="8644" w:type="dxa"/>
            <w:gridSpan w:val="2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 e acabamentos) de acordo com as instruções contidas na embalagem/boletim.  Seguir todas as informações do boletim técnico para um acabamento correto.</w:t>
            </w:r>
          </w:p>
        </w:tc>
      </w:tr>
    </w:tbl>
    <w:p w:rsidR="00513E9E" w:rsidRDefault="00513E9E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513E9E">
        <w:tc>
          <w:tcPr>
            <w:tcW w:w="8644" w:type="dxa"/>
            <w:gridSpan w:val="3"/>
            <w:shd w:val="clear" w:color="auto" w:fill="FFFF00"/>
          </w:tcPr>
          <w:p w:rsidR="00513E9E" w:rsidRDefault="0007411E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513E9E">
        <w:tc>
          <w:tcPr>
            <w:tcW w:w="4322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Superfícies novas de reboco devem receber aplicação de Fundo Preparador de Paredes e Selador Acrílico, a fim de uniformizar a absorção, reduzindo o consumo da textura e melhorando a aparência e resistência do acabamento. No caso de aplicação sobre superfícies “fracas” – reboco fraco, caiação, pintura queimada pelo sol, aplicar Fundo Preparador, para torná-las firmes.  Lembrando que a superfície deve estar firme, coesa, limpa, seca, sem poeira, gordura, graxa, sabão ou mofo antes de qualquer aplicação.</w:t>
            </w:r>
          </w:p>
        </w:tc>
      </w:tr>
      <w:tr w:rsidR="00513E9E">
        <w:tc>
          <w:tcPr>
            <w:tcW w:w="4322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</w:t>
            </w:r>
          </w:p>
        </w:tc>
      </w:tr>
      <w:tr w:rsidR="00513E9E">
        <w:tc>
          <w:tcPr>
            <w:tcW w:w="4322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Diluição</w:t>
            </w:r>
          </w:p>
        </w:tc>
        <w:tc>
          <w:tcPr>
            <w:tcW w:w="4322" w:type="dxa"/>
            <w:gridSpan w:val="2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513E9E">
        <w:trPr>
          <w:trHeight w:val="1290"/>
        </w:trPr>
        <w:tc>
          <w:tcPr>
            <w:tcW w:w="4322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blocos de concreto, concreto, fibrocimento, massa corrida/acrílica </w:t>
            </w:r>
            <w:proofErr w:type="gramStart"/>
            <w:r>
              <w:rPr>
                <w:rFonts w:ascii="Cambria" w:eastAsia="Cambria" w:hAnsi="Cambria" w:cs="Cambria"/>
              </w:rPr>
              <w:t>e</w:t>
            </w:r>
            <w:proofErr w:type="gramEnd"/>
          </w:p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repintura</w:t>
            </w:r>
            <w:proofErr w:type="gramEnd"/>
          </w:p>
        </w:tc>
        <w:tc>
          <w:tcPr>
            <w:tcW w:w="2072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a 6m²/ lata</w:t>
            </w:r>
            <w:proofErr w:type="gramEnd"/>
            <w:r>
              <w:rPr>
                <w:rFonts w:ascii="Cambria" w:eastAsia="Cambria" w:hAnsi="Cambria" w:cs="Cambria"/>
              </w:rPr>
              <w:t xml:space="preserve"> de 25 kg / demão</w:t>
            </w:r>
          </w:p>
        </w:tc>
      </w:tr>
      <w:tr w:rsidR="00513E9E">
        <w:tc>
          <w:tcPr>
            <w:tcW w:w="4322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Uma a duas demãos</w:t>
            </w:r>
          </w:p>
        </w:tc>
      </w:tr>
      <w:tr w:rsidR="00513E9E">
        <w:tc>
          <w:tcPr>
            <w:tcW w:w="4322" w:type="dxa"/>
            <w:vMerge w:val="restart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</w:t>
            </w:r>
          </w:p>
        </w:tc>
        <w:tc>
          <w:tcPr>
            <w:tcW w:w="2250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carregar a parede</w:t>
            </w:r>
          </w:p>
        </w:tc>
        <w:tc>
          <w:tcPr>
            <w:tcW w:w="2072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ou espátula de aço</w:t>
            </w:r>
          </w:p>
        </w:tc>
      </w:tr>
      <w:tr w:rsidR="00513E9E">
        <w:tc>
          <w:tcPr>
            <w:tcW w:w="4322" w:type="dxa"/>
            <w:vMerge/>
          </w:tcPr>
          <w:p w:rsidR="00513E9E" w:rsidRDefault="0051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513E9E" w:rsidRDefault="009322C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acabamento</w:t>
            </w:r>
          </w:p>
        </w:tc>
        <w:tc>
          <w:tcPr>
            <w:tcW w:w="2072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de plástico ou madeira</w:t>
            </w:r>
          </w:p>
        </w:tc>
      </w:tr>
      <w:tr w:rsidR="00513E9E">
        <w:tc>
          <w:tcPr>
            <w:tcW w:w="4322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Secagem</w:t>
            </w:r>
          </w:p>
        </w:tc>
        <w:tc>
          <w:tcPr>
            <w:tcW w:w="4322" w:type="dxa"/>
            <w:gridSpan w:val="2"/>
          </w:tcPr>
          <w:p w:rsidR="00513E9E" w:rsidRDefault="009322C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Ao toque 6 horas/ Cura total 7</w:t>
            </w:r>
            <w:r w:rsidR="0007411E">
              <w:rPr>
                <w:rFonts w:ascii="Cambria" w:eastAsia="Cambria" w:hAnsi="Cambria" w:cs="Cambria"/>
              </w:rPr>
              <w:t xml:space="preserve"> dias, tempo seco</w:t>
            </w:r>
          </w:p>
        </w:tc>
      </w:tr>
      <w:tr w:rsidR="00513E9E">
        <w:tc>
          <w:tcPr>
            <w:tcW w:w="4322" w:type="dxa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</w:t>
            </w:r>
          </w:p>
        </w:tc>
      </w:tr>
      <w:tr w:rsidR="00513E9E">
        <w:tc>
          <w:tcPr>
            <w:tcW w:w="8644" w:type="dxa"/>
            <w:gridSpan w:val="3"/>
            <w:shd w:val="clear" w:color="auto" w:fill="FFFF00"/>
          </w:tcPr>
          <w:p w:rsidR="00513E9E" w:rsidRDefault="0007411E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3 - Preparação e aplicação dos produtos conforme indicação da embalagem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lastRenderedPageBreak/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513E9E" w:rsidRDefault="00074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513E9E" w:rsidRDefault="00074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513E9E" w:rsidRDefault="00074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513E9E" w:rsidRDefault="00074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513E9E" w:rsidRDefault="000741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513E9E" w:rsidRDefault="00074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513E9E" w:rsidRDefault="0007411E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513E9E" w:rsidRDefault="0007411E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513E9E" w:rsidRDefault="00074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Manter o ambiente ventilado durante a preparação, aplicação e secagem; 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embalagem destampada e com resíduos secos de produto, é classificada segundo a norma NBR 10.004 como RESÍDUO NÃO PERIGOSO/ NÃO INERTE, devendo ser destinado à </w:t>
            </w:r>
            <w:r>
              <w:rPr>
                <w:rFonts w:ascii="Cambria" w:eastAsia="Cambria" w:hAnsi="Cambria" w:cs="Cambria"/>
              </w:rPr>
              <w:lastRenderedPageBreak/>
              <w:t>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513E9E">
        <w:tc>
          <w:tcPr>
            <w:tcW w:w="8644" w:type="dxa"/>
            <w:gridSpan w:val="3"/>
          </w:tcPr>
          <w:p w:rsidR="00513E9E" w:rsidRDefault="0007411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513E9E" w:rsidRDefault="00513E9E"/>
    <w:sectPr w:rsidR="00513E9E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BB" w:rsidRDefault="00913FBB">
      <w:pPr>
        <w:spacing w:after="0" w:line="240" w:lineRule="auto"/>
      </w:pPr>
      <w:r>
        <w:separator/>
      </w:r>
    </w:p>
  </w:endnote>
  <w:endnote w:type="continuationSeparator" w:id="0">
    <w:p w:rsidR="00913FBB" w:rsidRDefault="0091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BB" w:rsidRDefault="00913FBB">
      <w:pPr>
        <w:spacing w:after="0" w:line="240" w:lineRule="auto"/>
      </w:pPr>
      <w:r>
        <w:separator/>
      </w:r>
    </w:p>
  </w:footnote>
  <w:footnote w:type="continuationSeparator" w:id="0">
    <w:p w:rsidR="00913FBB" w:rsidRDefault="0091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9E" w:rsidRDefault="0007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3E9E" w:rsidRDefault="0007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513E9E" w:rsidRDefault="00513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513E9E" w:rsidRDefault="0007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CNPJ:</w:t>
    </w:r>
    <w:proofErr w:type="gramEnd"/>
    <w:r>
      <w:rPr>
        <w:rFonts w:ascii="Arial" w:eastAsia="Arial" w:hAnsi="Arial" w:cs="Arial"/>
        <w:color w:val="000000"/>
      </w:rPr>
      <w:t>10.651.567/0001-81</w:t>
    </w:r>
  </w:p>
  <w:p w:rsidR="00513E9E" w:rsidRDefault="0007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513E9E" w:rsidRDefault="0007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513E9E" w:rsidRDefault="00513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481"/>
    <w:multiLevelType w:val="multilevel"/>
    <w:tmpl w:val="E0E0A15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455F2A"/>
    <w:multiLevelType w:val="multilevel"/>
    <w:tmpl w:val="1B5AC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FF1079C"/>
    <w:multiLevelType w:val="multilevel"/>
    <w:tmpl w:val="520C19B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3E9E"/>
    <w:rsid w:val="0007411E"/>
    <w:rsid w:val="003E2742"/>
    <w:rsid w:val="00513E9E"/>
    <w:rsid w:val="00656EA2"/>
    <w:rsid w:val="00913FBB"/>
    <w:rsid w:val="009322C7"/>
    <w:rsid w:val="00C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2h3K43sFDlmw0kW8c+lK5NgLQ==">AMUW2mUsuRvA9cDKdWmGjS/dRK02i+uzJTyKvkrHtTsVouWvSiMhVN51ylJ7W8zV1b61q28udlMLbRZmBbL7w0lEG/Ncm16ZmA0yrYlLbMjCeMeJOXU/onX2NgKgmdlHznr3mtEYR3uw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2022-04-11T18:34:00Z</dcterms:created>
  <dcterms:modified xsi:type="dcterms:W3CDTF">2022-04-11T18:34:00Z</dcterms:modified>
</cp:coreProperties>
</file>