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5" w:rsidRDefault="001B61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5"/>
        <w:gridCol w:w="4519"/>
      </w:tblGrid>
      <w:tr w:rsidR="001B6185">
        <w:tc>
          <w:tcPr>
            <w:tcW w:w="8644" w:type="dxa"/>
            <w:gridSpan w:val="2"/>
            <w:shd w:val="clear" w:color="auto" w:fill="FFFF00"/>
          </w:tcPr>
          <w:p w:rsidR="001B6185" w:rsidRDefault="00C66291">
            <w:pPr>
              <w:jc w:val="center"/>
              <w:rPr>
                <w:rFonts w:ascii="Cambria" w:eastAsia="Cambria" w:hAnsi="Cambria" w:cs="Cambria"/>
                <w:b/>
                <w:sz w:val="36"/>
                <w:szCs w:val="36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36"/>
                <w:szCs w:val="36"/>
              </w:rPr>
              <w:t>FICHA TÉCNICA</w:t>
            </w: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6DC89C3B" wp14:editId="441E6A89">
                  <wp:extent cx="1551645" cy="304618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45" cy="3046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Produto</w:t>
            </w:r>
          </w:p>
        </w:tc>
        <w:tc>
          <w:tcPr>
            <w:tcW w:w="4519" w:type="dxa"/>
          </w:tcPr>
          <w:p w:rsidR="001B6185" w:rsidRDefault="00220E94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GRANITO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Classificação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Norma ABNT NBR 11702 – Tipo 4.2.6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Descrição</w:t>
            </w:r>
          </w:p>
        </w:tc>
        <w:tc>
          <w:tcPr>
            <w:tcW w:w="4519" w:type="dxa"/>
          </w:tcPr>
          <w:p w:rsidR="001B6185" w:rsidRDefault="00220E94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Textura com pedras coloridas naturais</w:t>
            </w:r>
            <w:r w:rsidR="00C66291">
              <w:rPr>
                <w:rFonts w:ascii="Cambria" w:eastAsia="Cambria" w:hAnsi="Cambria" w:cs="Cambria"/>
              </w:rPr>
              <w:t xml:space="preserve"> que criam efeitos rústicos.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Indicação</w:t>
            </w:r>
          </w:p>
        </w:tc>
        <w:tc>
          <w:tcPr>
            <w:tcW w:w="4519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Indicado para </w:t>
            </w:r>
            <w:proofErr w:type="spellStart"/>
            <w:r>
              <w:rPr>
                <w:rFonts w:ascii="Cambria" w:eastAsia="Cambria" w:hAnsi="Cambria" w:cs="Cambria"/>
              </w:rPr>
              <w:t>texturizar</w:t>
            </w:r>
            <w:proofErr w:type="spellEnd"/>
            <w:r>
              <w:rPr>
                <w:rFonts w:ascii="Cambria" w:eastAsia="Cambria" w:hAnsi="Cambria" w:cs="Cambria"/>
              </w:rPr>
              <w:t xml:space="preserve"> superfícies externas e internas de reboco, blocos de concreto, concreto aparente, massa corrida ou acrílica, fibrocimento, repinturas sobre PVA ou acrílico.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Diferenciais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Sua característica </w:t>
            </w:r>
            <w:proofErr w:type="spellStart"/>
            <w:r>
              <w:rPr>
                <w:rFonts w:ascii="Cambria" w:eastAsia="Cambria" w:hAnsi="Cambria" w:cs="Cambria"/>
              </w:rPr>
              <w:t>hidrorrepelente</w:t>
            </w:r>
            <w:proofErr w:type="spellEnd"/>
            <w:r>
              <w:rPr>
                <w:rFonts w:ascii="Cambria" w:eastAsia="Cambria" w:hAnsi="Cambria" w:cs="Cambria"/>
              </w:rPr>
              <w:t xml:space="preserve"> conf</w:t>
            </w:r>
            <w:r w:rsidR="00220E94">
              <w:rPr>
                <w:rFonts w:ascii="Cambria" w:eastAsia="Cambria" w:hAnsi="Cambria" w:cs="Cambria"/>
              </w:rPr>
              <w:t>ere maior durabilidade à parede</w:t>
            </w:r>
            <w:r>
              <w:rPr>
                <w:rFonts w:ascii="Cambria" w:eastAsia="Cambria" w:hAnsi="Cambria" w:cs="Cambria"/>
              </w:rPr>
              <w:t>.  Fácil aplicação, boa aderência e ótima homogeneidade.</w:t>
            </w:r>
          </w:p>
        </w:tc>
      </w:tr>
      <w:tr w:rsidR="001B6185">
        <w:tc>
          <w:tcPr>
            <w:tcW w:w="8644" w:type="dxa"/>
            <w:gridSpan w:val="2"/>
            <w:shd w:val="clear" w:color="auto" w:fill="FFFF00"/>
          </w:tcPr>
          <w:p w:rsidR="001B6185" w:rsidRDefault="00C66291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proofErr w:type="gramStart"/>
            <w:r>
              <w:rPr>
                <w:rFonts w:ascii="Cambria" w:eastAsia="Cambria" w:hAnsi="Cambria" w:cs="Cambria"/>
                <w:b/>
                <w:color w:val="0070C0"/>
                <w:sz w:val="26"/>
                <w:szCs w:val="26"/>
              </w:rPr>
              <w:t>PROPRIEDADES FÍSICO – QUÍMICAS</w:t>
            </w:r>
            <w:proofErr w:type="gramEnd"/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Intempéries (Sol, Chuva, </w:t>
            </w:r>
            <w:proofErr w:type="spellStart"/>
            <w:r>
              <w:rPr>
                <w:rFonts w:ascii="Cambria" w:eastAsia="Cambria" w:hAnsi="Cambria" w:cs="Cambria"/>
              </w:rPr>
              <w:t>etc</w:t>
            </w:r>
            <w:proofErr w:type="spellEnd"/>
            <w:proofErr w:type="gramStart"/>
            <w:r>
              <w:rPr>
                <w:rFonts w:ascii="Cambria" w:eastAsia="Cambria" w:hAnsi="Cambria" w:cs="Cambria"/>
              </w:rPr>
              <w:t>)</w:t>
            </w:r>
            <w:proofErr w:type="gramEnd"/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Ótima resistência às intempéries.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Temperatura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Resistente à variação de temperatura e condições meteorológicas Brasileiras.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Abrasão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Não aplicável.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Umidade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Não aplicar em dias de chuva, ambientes com temperatura abaixo de 15ºC e acima de 35º ou umidade relativa maior que 85%. Não aplicar em paredes com incidência direta de sol, dar preferência nas paredes com sombra.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Sais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Não aplicar sobre reboco com menos de 28 dias de cura.</w:t>
            </w:r>
          </w:p>
        </w:tc>
      </w:tr>
      <w:tr w:rsidR="001B6185">
        <w:tc>
          <w:tcPr>
            <w:tcW w:w="8644" w:type="dxa"/>
            <w:gridSpan w:val="2"/>
            <w:shd w:val="clear" w:color="auto" w:fill="FFFF00"/>
          </w:tcPr>
          <w:p w:rsidR="001B6185" w:rsidRDefault="00C66291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6"/>
                <w:szCs w:val="26"/>
              </w:rPr>
              <w:t>INFORMAÇÕES TÉCNICAS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Composição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Resina à base de dispersão aquosa de copolímero estireno acrílico, pigmentos isentos de metais pesados, cargas minerais inertes e </w:t>
            </w:r>
            <w:proofErr w:type="spellStart"/>
            <w:r>
              <w:rPr>
                <w:rFonts w:ascii="Cambria" w:eastAsia="Cambria" w:hAnsi="Cambria" w:cs="Cambria"/>
              </w:rPr>
              <w:t>tensoativos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etoxilados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Embalagens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 KG e 3,6L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Toxicidade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Consultar FISPQ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VOC** – Compostos Orgânicos Voláteis (% dos compostos que evaporam com exceção da água)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3,5 g/ L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Sólidos/Peso (parte que permanece no filme seco, quanto maior o valor, maior será a camada seca</w:t>
            </w:r>
            <w:proofErr w:type="gramStart"/>
            <w:r>
              <w:rPr>
                <w:rFonts w:ascii="Cambria" w:eastAsia="Cambria" w:hAnsi="Cambria" w:cs="Cambria"/>
              </w:rPr>
              <w:t>)</w:t>
            </w:r>
            <w:proofErr w:type="gramEnd"/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86,15 – 88,15 %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Densidade (peso específico, quanto maior o valor mais pesado/denso será o produto</w:t>
            </w:r>
            <w:proofErr w:type="gramStart"/>
            <w:r>
              <w:rPr>
                <w:rFonts w:ascii="Cambria" w:eastAsia="Cambria" w:hAnsi="Cambria" w:cs="Cambria"/>
              </w:rPr>
              <w:t>)</w:t>
            </w:r>
            <w:proofErr w:type="gramEnd"/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2,11 – 2,17 g/cm³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>pH</w:t>
            </w:r>
            <w:proofErr w:type="gramEnd"/>
            <w:r>
              <w:rPr>
                <w:rFonts w:ascii="Cambria" w:eastAsia="Cambria" w:hAnsi="Cambria" w:cs="Cambria"/>
              </w:rPr>
              <w:t xml:space="preserve"> - valores maiores que 7 (alcalinos), menores que 7 (ácidos) e iguais a 7 </w:t>
            </w:r>
            <w:r>
              <w:rPr>
                <w:rFonts w:ascii="Cambria" w:eastAsia="Cambria" w:hAnsi="Cambria" w:cs="Cambria"/>
              </w:rPr>
              <w:lastRenderedPageBreak/>
              <w:t>(neutros)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8,5 – 9,5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lastRenderedPageBreak/>
              <w:t>Acabamento)</w:t>
            </w:r>
            <w:proofErr w:type="gramEnd"/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Textura em relevo</w:t>
            </w:r>
          </w:p>
        </w:tc>
      </w:tr>
      <w:tr w:rsidR="001B6185">
        <w:tc>
          <w:tcPr>
            <w:tcW w:w="4125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Prazo de Validade (embalagem fechada e sem uso)</w:t>
            </w:r>
          </w:p>
        </w:tc>
        <w:tc>
          <w:tcPr>
            <w:tcW w:w="4519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 meses</w:t>
            </w:r>
          </w:p>
        </w:tc>
      </w:tr>
      <w:tr w:rsidR="001B6185">
        <w:tc>
          <w:tcPr>
            <w:tcW w:w="8644" w:type="dxa"/>
            <w:gridSpan w:val="2"/>
            <w:shd w:val="clear" w:color="auto" w:fill="FFFF00"/>
          </w:tcPr>
          <w:p w:rsidR="001B6185" w:rsidRDefault="00C66291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6"/>
                <w:szCs w:val="26"/>
              </w:rPr>
              <w:t>CONDIÇÕES DE ASSEGURIDADE</w:t>
            </w:r>
          </w:p>
        </w:tc>
      </w:tr>
      <w:tr w:rsidR="001B6185">
        <w:tc>
          <w:tcPr>
            <w:tcW w:w="8644" w:type="dxa"/>
            <w:gridSpan w:val="2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Para assegurar a qualidade dos produtos é fundamental a utilização do nosso sistema de pintura completo (fundos, massas e acabamentos) de acordo com as instruções contidas na embalagem/boletim.  Seguir todas as informações do boletim técnico para um acabamento correto.</w:t>
            </w:r>
          </w:p>
        </w:tc>
      </w:tr>
    </w:tbl>
    <w:p w:rsidR="001B6185" w:rsidRDefault="001B6185">
      <w:pPr>
        <w:rPr>
          <w:rFonts w:ascii="Cambria" w:eastAsia="Cambria" w:hAnsi="Cambria" w:cs="Cambria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2250"/>
        <w:gridCol w:w="2072"/>
      </w:tblGrid>
      <w:tr w:rsidR="001B6185">
        <w:tc>
          <w:tcPr>
            <w:tcW w:w="8644" w:type="dxa"/>
            <w:gridSpan w:val="3"/>
            <w:shd w:val="clear" w:color="auto" w:fill="FFFF00"/>
          </w:tcPr>
          <w:p w:rsidR="001B6185" w:rsidRDefault="00C66291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6"/>
                <w:szCs w:val="26"/>
              </w:rPr>
              <w:t>DADOS DE APLICAÇÃO</w:t>
            </w:r>
          </w:p>
        </w:tc>
      </w:tr>
      <w:tr w:rsidR="001B6185">
        <w:tc>
          <w:tcPr>
            <w:tcW w:w="4322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Preparação da superfície</w:t>
            </w:r>
          </w:p>
        </w:tc>
        <w:tc>
          <w:tcPr>
            <w:tcW w:w="4322" w:type="dxa"/>
            <w:gridSpan w:val="2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Superfícies novas de reboco devem receber aplicação de</w:t>
            </w:r>
            <w:r w:rsidR="00866DED">
              <w:rPr>
                <w:rFonts w:ascii="Cambria" w:eastAsia="Cambria" w:hAnsi="Cambria" w:cs="Cambria"/>
              </w:rPr>
              <w:t xml:space="preserve"> Fundo Preparador Acrílico e</w:t>
            </w:r>
            <w:r>
              <w:rPr>
                <w:rFonts w:ascii="Cambria" w:eastAsia="Cambria" w:hAnsi="Cambria" w:cs="Cambria"/>
              </w:rPr>
              <w:t xml:space="preserve"> Selador Acrílico, a fim de uniformizar a absorção, reduzindo o consumo da textura e melhorando a aparência e resistência do acabamento. No caso de aplicação sobre superfícies “fracas” – reboco fraco, caiação, pintura queimada pelo sol, aplicar Fundo Preparador, para torná-las firmes. Sempre que desejado ou necessário nivelar a superfície, utilizar Massa Niveladora. Lembrando que a superfície deve estar firme, coesa, limpa, seca, sem poeira, gordura, graxa, sabão ou mofo antes de qualquer aplicação.</w:t>
            </w:r>
          </w:p>
        </w:tc>
      </w:tr>
      <w:tr w:rsidR="001B6185">
        <w:tc>
          <w:tcPr>
            <w:tcW w:w="4322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Diluente</w:t>
            </w:r>
          </w:p>
        </w:tc>
        <w:tc>
          <w:tcPr>
            <w:tcW w:w="4322" w:type="dxa"/>
            <w:gridSpan w:val="2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Não aplicável</w:t>
            </w:r>
          </w:p>
        </w:tc>
      </w:tr>
      <w:tr w:rsidR="001B6185">
        <w:tc>
          <w:tcPr>
            <w:tcW w:w="4322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Diluição</w:t>
            </w:r>
          </w:p>
        </w:tc>
        <w:tc>
          <w:tcPr>
            <w:tcW w:w="4322" w:type="dxa"/>
            <w:gridSpan w:val="2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Pronta para uso</w:t>
            </w:r>
          </w:p>
        </w:tc>
      </w:tr>
      <w:tr w:rsidR="001B6185">
        <w:trPr>
          <w:trHeight w:val="1290"/>
        </w:trPr>
        <w:tc>
          <w:tcPr>
            <w:tcW w:w="432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Rendimento</w:t>
            </w:r>
          </w:p>
        </w:tc>
        <w:tc>
          <w:tcPr>
            <w:tcW w:w="2250" w:type="dxa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Reboco, blocos de concreto, concreto, fibrocimento, massa corrida/acrílica </w:t>
            </w:r>
            <w:proofErr w:type="gramStart"/>
            <w:r>
              <w:rPr>
                <w:rFonts w:ascii="Cambria" w:eastAsia="Cambria" w:hAnsi="Cambria" w:cs="Cambria"/>
              </w:rPr>
              <w:t>e</w:t>
            </w:r>
            <w:proofErr w:type="gramEnd"/>
          </w:p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>repintura</w:t>
            </w:r>
            <w:proofErr w:type="gramEnd"/>
          </w:p>
        </w:tc>
        <w:tc>
          <w:tcPr>
            <w:tcW w:w="207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>5 a 6m²/ lata</w:t>
            </w:r>
            <w:proofErr w:type="gramEnd"/>
            <w:r>
              <w:rPr>
                <w:rFonts w:ascii="Cambria" w:eastAsia="Cambria" w:hAnsi="Cambria" w:cs="Cambria"/>
              </w:rPr>
              <w:t xml:space="preserve"> de 25 kg / demão</w:t>
            </w:r>
          </w:p>
        </w:tc>
      </w:tr>
      <w:tr w:rsidR="001B6185">
        <w:tc>
          <w:tcPr>
            <w:tcW w:w="432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N° de demãos</w:t>
            </w:r>
          </w:p>
        </w:tc>
        <w:tc>
          <w:tcPr>
            <w:tcW w:w="4322" w:type="dxa"/>
            <w:gridSpan w:val="2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Uma demão</w:t>
            </w:r>
          </w:p>
        </w:tc>
      </w:tr>
      <w:tr w:rsidR="001B6185">
        <w:tc>
          <w:tcPr>
            <w:tcW w:w="4322" w:type="dxa"/>
            <w:vMerge w:val="restart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Instrumentos de Pintura</w:t>
            </w:r>
          </w:p>
        </w:tc>
        <w:tc>
          <w:tcPr>
            <w:tcW w:w="2250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Para carregar a parede</w:t>
            </w:r>
          </w:p>
        </w:tc>
        <w:tc>
          <w:tcPr>
            <w:tcW w:w="207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Desempenadeira ou espátula de aço</w:t>
            </w:r>
          </w:p>
        </w:tc>
      </w:tr>
      <w:tr w:rsidR="001B6185">
        <w:tc>
          <w:tcPr>
            <w:tcW w:w="4322" w:type="dxa"/>
            <w:vMerge/>
          </w:tcPr>
          <w:p w:rsidR="001B6185" w:rsidRDefault="001B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250" w:type="dxa"/>
          </w:tcPr>
          <w:p w:rsidR="001B6185" w:rsidRDefault="0087606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Para acabamento</w:t>
            </w:r>
          </w:p>
        </w:tc>
        <w:tc>
          <w:tcPr>
            <w:tcW w:w="207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Desempenadeira de plástico ou madeira</w:t>
            </w:r>
          </w:p>
        </w:tc>
      </w:tr>
      <w:tr w:rsidR="001B6185">
        <w:tc>
          <w:tcPr>
            <w:tcW w:w="432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Secagem</w:t>
            </w:r>
          </w:p>
        </w:tc>
        <w:tc>
          <w:tcPr>
            <w:tcW w:w="4322" w:type="dxa"/>
            <w:gridSpan w:val="2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Ao toque 6 horas/ Cura total 7 dias</w:t>
            </w:r>
            <w:r w:rsidR="00907FD4">
              <w:rPr>
                <w:rFonts w:ascii="Cambria" w:eastAsia="Cambria" w:hAnsi="Cambria" w:cs="Cambria"/>
              </w:rPr>
              <w:t>, tempo seco.</w:t>
            </w:r>
          </w:p>
        </w:tc>
      </w:tr>
      <w:tr w:rsidR="001B6185">
        <w:tc>
          <w:tcPr>
            <w:tcW w:w="4322" w:type="dxa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Limpeza / Manutenção</w:t>
            </w:r>
          </w:p>
        </w:tc>
        <w:tc>
          <w:tcPr>
            <w:tcW w:w="4322" w:type="dxa"/>
            <w:gridSpan w:val="2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Lavar com água e detergente neutro</w:t>
            </w:r>
          </w:p>
        </w:tc>
      </w:tr>
      <w:tr w:rsidR="001B6185">
        <w:tc>
          <w:tcPr>
            <w:tcW w:w="8644" w:type="dxa"/>
            <w:gridSpan w:val="3"/>
            <w:shd w:val="clear" w:color="auto" w:fill="FFFF00"/>
          </w:tcPr>
          <w:p w:rsidR="001B6185" w:rsidRDefault="00C66291">
            <w:pPr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6"/>
                <w:szCs w:val="26"/>
              </w:rPr>
              <w:t>PONTOS ESSENCIAIS PARA UMA PINTURA DE SUCESSO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1 - Escolha correta dos produtos e uso completo do sistema de pintura 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2 - Preparação e tratamento da superfície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3 - Preparação e aplicação dos produtos conforme indicação da embalagem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4 - Condições climáticas adequadas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>5 - Escolha</w:t>
            </w:r>
            <w:proofErr w:type="gramEnd"/>
            <w:r>
              <w:rPr>
                <w:rFonts w:ascii="Cambria" w:eastAsia="Cambria" w:hAnsi="Cambria" w:cs="Cambria"/>
              </w:rPr>
              <w:t xml:space="preserve"> correta dos instrumentos de pintura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OBSERVAÇÕES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 preparação das superfícies, partes soltas ou mal aderidas, devem ser eliminadas, raspando, lixando ou escovando a superfície.</w:t>
            </w:r>
          </w:p>
          <w:p w:rsidR="001B6185" w:rsidRDefault="00C662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Manchas de gordura ou graxa devem ser eliminadas com solução de água e detergente. Em seguida, enxaguar e aguardar a secagem.</w:t>
            </w:r>
          </w:p>
          <w:p w:rsidR="001B6185" w:rsidRDefault="00C662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Partes mofadas devem ser eliminadas, lavando a superfície com água sanitária. Em seguida, enxaguar e aguardar secagem.</w:t>
            </w:r>
          </w:p>
          <w:p w:rsidR="001B6185" w:rsidRDefault="00C662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Imperfeições profundas do reboco/cimentado devem ser corrigidas com argamassa de cimento: areia média, traço 1:3 (aguardar cura por 28 dias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)</w:t>
            </w:r>
            <w:proofErr w:type="gramEnd"/>
          </w:p>
          <w:p w:rsidR="001B6185" w:rsidRDefault="00C662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Reboco novo aguardar a secagem e cura (28 dias no mínimo).</w:t>
            </w:r>
          </w:p>
          <w:p w:rsidR="001B6185" w:rsidRDefault="00C6629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Concreto novo e reboco fraco (baixa coesão) após aguardar secagem e cura, superfícies altamente absorventes (gesso, fibrocimento e tijolo), superfícies caiadas e superfícies com partículas soltas ou mal aderidas, raspar e/ou escovar a superfície eliminando as partes soltas, aplicar uma demão de  Fundo Preparador de Paredes, diluído com 10% de água limpa.</w:t>
            </w:r>
          </w:p>
          <w:p w:rsidR="001B6185" w:rsidRDefault="00C66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As imperfeições rasas da superfície devem ser corrigidas com:</w:t>
            </w:r>
          </w:p>
          <w:p w:rsidR="001B6185" w:rsidRDefault="00C66291">
            <w:pPr>
              <w:ind w:left="567" w:hanging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Massa Corrida (reboco interno)</w:t>
            </w:r>
          </w:p>
          <w:p w:rsidR="001B6185" w:rsidRDefault="00C66291">
            <w:pPr>
              <w:ind w:left="567" w:hanging="284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Massa Acrílica (reboco externo e interno)</w:t>
            </w:r>
          </w:p>
          <w:p w:rsidR="001B6185" w:rsidRDefault="00C662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7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Repintura: Eliminar qualquer espécie de brilho, usando lixa de grana 360/400 e eliminar o pó.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</w:rPr>
              <w:t xml:space="preserve">É característica </w:t>
            </w:r>
            <w:proofErr w:type="gramStart"/>
            <w:r>
              <w:rPr>
                <w:rFonts w:ascii="Cambria" w:eastAsia="Cambria" w:hAnsi="Cambria" w:cs="Cambria"/>
              </w:rPr>
              <w:t>do produto apresentar</w:t>
            </w:r>
            <w:proofErr w:type="gramEnd"/>
            <w:r>
              <w:rPr>
                <w:rFonts w:ascii="Cambria" w:eastAsia="Cambria" w:hAnsi="Cambria" w:cs="Cambria"/>
              </w:rPr>
              <w:t xml:space="preserve"> mancha branca quando exposto ao contato com água (sereno ou chuvas). Esta ocorrência desaparece logo após a secagem da superfície, não comprometendo a qualidade e durabilidade do produto.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Utilize as cartelas de cores apenas como referência, pois as cores são aplicadas sobre papel e podem apresentar diferença de tonalidade em relação </w:t>
            </w:r>
            <w:proofErr w:type="gramStart"/>
            <w:r>
              <w:rPr>
                <w:rFonts w:ascii="Cambria" w:eastAsia="Cambria" w:hAnsi="Cambria" w:cs="Cambria"/>
              </w:rPr>
              <w:t>a</w:t>
            </w:r>
            <w:proofErr w:type="gramEnd"/>
            <w:r>
              <w:rPr>
                <w:rFonts w:ascii="Cambria" w:eastAsia="Cambria" w:hAnsi="Cambria" w:cs="Cambria"/>
              </w:rPr>
              <w:t xml:space="preserve"> cor aplicada no substrato. As condições de iluminação e o brilho interferem na cor, por esta razão podem apresentar diferentes percepções de tonalidade em função do ambiente e da intensidade de brilho / acabamento de cada produto.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Em casos excepcionais, onde seja </w:t>
            </w:r>
            <w:proofErr w:type="gramStart"/>
            <w:r>
              <w:rPr>
                <w:rFonts w:ascii="Cambria" w:eastAsia="Cambria" w:hAnsi="Cambria" w:cs="Cambria"/>
              </w:rPr>
              <w:t>necessário</w:t>
            </w:r>
            <w:proofErr w:type="gramEnd"/>
            <w:r>
              <w:rPr>
                <w:rFonts w:ascii="Cambria" w:eastAsia="Cambria" w:hAnsi="Cambria" w:cs="Cambria"/>
              </w:rPr>
              <w:t xml:space="preserve"> uma análise técnica do produto, favor entrar em contato com nosso Serviço de Atendimento ao Consumidor (SAC), tendo em mãos a nota fiscal de compra do(s) produto(s).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Manter a embalagem fechada, fora do alcance de crianças e animais; Não reutilizar a embalagem; Armazenar em local coberto, fresco, ventilado e longe de fontes de calor; Manter o ambiente ventilado durante a preparação, aplicação e </w:t>
            </w:r>
            <w:proofErr w:type="spellStart"/>
            <w:proofErr w:type="gramStart"/>
            <w:r>
              <w:rPr>
                <w:rFonts w:ascii="Cambria" w:eastAsia="Cambria" w:hAnsi="Cambria" w:cs="Cambria"/>
              </w:rPr>
              <w:t>secagem;</w:t>
            </w:r>
            <w:proofErr w:type="gramEnd"/>
            <w:r>
              <w:rPr>
                <w:rFonts w:ascii="Cambria" w:eastAsia="Cambria" w:hAnsi="Cambria" w:cs="Cambria"/>
              </w:rPr>
              <w:t>Recomendamos</w:t>
            </w:r>
            <w:proofErr w:type="spellEnd"/>
            <w:r>
              <w:rPr>
                <w:rFonts w:ascii="Cambria" w:eastAsia="Cambria" w:hAnsi="Cambria" w:cs="Cambria"/>
              </w:rPr>
              <w:t xml:space="preserve"> usar óculos de segurança, luvas e máscara protetora; Em caso de contato com a pele e olhos, lavar com água potável corrente por 15 min; Em caso de inalação, afastar-se do local; Se ingerido não provocar vômito. Consulte um médico levando esta embalagem; Use totalmente este produto para pintura de edificações </w:t>
            </w:r>
            <w:proofErr w:type="gramStart"/>
            <w:r>
              <w:rPr>
                <w:rFonts w:ascii="Cambria" w:eastAsia="Cambria" w:hAnsi="Cambria" w:cs="Cambria"/>
              </w:rPr>
              <w:t>não-industriais</w:t>
            </w:r>
            <w:proofErr w:type="gramEnd"/>
            <w:r>
              <w:rPr>
                <w:rFonts w:ascii="Cambria" w:eastAsia="Cambria" w:hAnsi="Cambria" w:cs="Cambria"/>
              </w:rPr>
              <w:t>, seguindo as recomendações de uso. Caso sobre este produto</w:t>
            </w:r>
            <w:proofErr w:type="gramStart"/>
            <w:r>
              <w:rPr>
                <w:rFonts w:ascii="Cambria" w:eastAsia="Cambria" w:hAnsi="Cambria" w:cs="Cambria"/>
              </w:rPr>
              <w:t>, pinte</w:t>
            </w:r>
            <w:proofErr w:type="gramEnd"/>
            <w:r>
              <w:rPr>
                <w:rFonts w:ascii="Cambria" w:eastAsia="Cambria" w:hAnsi="Cambria" w:cs="Cambria"/>
              </w:rPr>
              <w:t xml:space="preserve"> outros locais ou faça doação; Esta </w:t>
            </w:r>
            <w:r>
              <w:rPr>
                <w:rFonts w:ascii="Cambria" w:eastAsia="Cambria" w:hAnsi="Cambria" w:cs="Cambria"/>
              </w:rPr>
              <w:lastRenderedPageBreak/>
              <w:t>embalagem destampada e com resíduos secos de produto, é classificada segundo a norma NBR 10.004 como RESÍDUO NÃO PERIGOSO/ NÃO INERTE, devendo ser destinado à reciclagem conforme o tipo de embalagem; Muitas prefeituras disponibilizam áreas para destinação de resíduos da construção Civil. Consulte o departamento responsável pela coleta de lixo em seu município; Para maiores informações consulte a FISPQ.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O transporte do produto deverá ser realizado de forma que ele fique em pé e coberto durante todo o percurso. </w:t>
            </w:r>
          </w:p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Deverão ser garantidas as condições que previnam o tombamento.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As informações contidas neste boletim são meramente </w:t>
            </w:r>
            <w:proofErr w:type="spellStart"/>
            <w:r>
              <w:rPr>
                <w:rFonts w:ascii="Cambria" w:eastAsia="Cambria" w:hAnsi="Cambria" w:cs="Cambria"/>
              </w:rPr>
              <w:t>orientativas</w:t>
            </w:r>
            <w:proofErr w:type="spellEnd"/>
            <w:r>
              <w:rPr>
                <w:rFonts w:ascii="Cambria" w:eastAsia="Cambria" w:hAnsi="Cambria" w:cs="Cambria"/>
              </w:rPr>
              <w:t xml:space="preserve">. Não devem ser consideradas como garantia ou especificação de qualidade. O consumidor deve observar os procedimentos e normas existentes. Caso haja necessidade de maiores </w:t>
            </w:r>
          </w:p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>esclarecimentos</w:t>
            </w:r>
            <w:proofErr w:type="gramEnd"/>
            <w:r>
              <w:rPr>
                <w:rFonts w:ascii="Cambria" w:eastAsia="Cambria" w:hAnsi="Cambria" w:cs="Cambria"/>
              </w:rPr>
              <w:t xml:space="preserve"> ou informações adicionais, favor consultar nosso SAC ou o site www.tintasaquaflex.com.br</w:t>
            </w:r>
          </w:p>
        </w:tc>
      </w:tr>
      <w:tr w:rsidR="001B6185">
        <w:tc>
          <w:tcPr>
            <w:tcW w:w="8644" w:type="dxa"/>
            <w:gridSpan w:val="3"/>
          </w:tcPr>
          <w:p w:rsidR="001B6185" w:rsidRDefault="00C66291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Emergências médicas (24 horas) CEATOX (Centro de Assistência Toxicológica) - 08000 148110</w:t>
            </w:r>
          </w:p>
        </w:tc>
      </w:tr>
    </w:tbl>
    <w:p w:rsidR="001B6185" w:rsidRDefault="001B6185"/>
    <w:sectPr w:rsidR="001B6185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18" w:rsidRDefault="008F2518">
      <w:pPr>
        <w:spacing w:after="0" w:line="240" w:lineRule="auto"/>
      </w:pPr>
      <w:r>
        <w:separator/>
      </w:r>
    </w:p>
  </w:endnote>
  <w:endnote w:type="continuationSeparator" w:id="0">
    <w:p w:rsidR="008F2518" w:rsidRDefault="008F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18" w:rsidRDefault="008F2518">
      <w:pPr>
        <w:spacing w:after="0" w:line="240" w:lineRule="auto"/>
      </w:pPr>
      <w:r>
        <w:separator/>
      </w:r>
    </w:p>
  </w:footnote>
  <w:footnote w:type="continuationSeparator" w:id="0">
    <w:p w:rsidR="008F2518" w:rsidRDefault="008F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85" w:rsidRDefault="00C6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8"/>
      </w:tabs>
      <w:spacing w:after="0" w:line="240" w:lineRule="auto"/>
      <w:ind w:left="2127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2741559" cy="61714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1559" cy="617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6185" w:rsidRDefault="00C6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AQUAFLEX TINTAS ESPECIAIS LTDA EPP</w:t>
    </w:r>
  </w:p>
  <w:p w:rsidR="001B6185" w:rsidRDefault="001B61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  <w:p w:rsidR="001B6185" w:rsidRDefault="00C6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proofErr w:type="gramStart"/>
    <w:r>
      <w:rPr>
        <w:rFonts w:ascii="Arial" w:eastAsia="Arial" w:hAnsi="Arial" w:cs="Arial"/>
        <w:color w:val="000000"/>
      </w:rPr>
      <w:t>CNPJ:</w:t>
    </w:r>
    <w:proofErr w:type="gramEnd"/>
    <w:r>
      <w:rPr>
        <w:rFonts w:ascii="Arial" w:eastAsia="Arial" w:hAnsi="Arial" w:cs="Arial"/>
        <w:color w:val="000000"/>
      </w:rPr>
      <w:t>10.651.567/0001-81</w:t>
    </w:r>
  </w:p>
  <w:p w:rsidR="001B6185" w:rsidRDefault="00C6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Rua do Meio, n° 02 – Canas/</w:t>
    </w:r>
    <w:proofErr w:type="gramStart"/>
    <w:r>
      <w:rPr>
        <w:rFonts w:ascii="Arial" w:eastAsia="Arial" w:hAnsi="Arial" w:cs="Arial"/>
        <w:color w:val="000000"/>
      </w:rPr>
      <w:t>SP</w:t>
    </w:r>
    <w:proofErr w:type="gramEnd"/>
  </w:p>
  <w:p w:rsidR="001B6185" w:rsidRDefault="00C662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FONE: (12) 3151-1519 CEP: 12.615-000</w:t>
    </w:r>
  </w:p>
  <w:p w:rsidR="001B6185" w:rsidRDefault="001B61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B2B"/>
    <w:multiLevelType w:val="multilevel"/>
    <w:tmpl w:val="CA50F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65D0269"/>
    <w:multiLevelType w:val="multilevel"/>
    <w:tmpl w:val="48D0C1B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647EB7"/>
    <w:multiLevelType w:val="multilevel"/>
    <w:tmpl w:val="0C06B134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6185"/>
    <w:rsid w:val="001B6185"/>
    <w:rsid w:val="00220E94"/>
    <w:rsid w:val="0027212F"/>
    <w:rsid w:val="005B64AA"/>
    <w:rsid w:val="00866DED"/>
    <w:rsid w:val="0087606B"/>
    <w:rsid w:val="008F2518"/>
    <w:rsid w:val="00907FD4"/>
    <w:rsid w:val="00C66291"/>
    <w:rsid w:val="00E97070"/>
    <w:rsid w:val="00F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C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62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8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87D"/>
  </w:style>
  <w:style w:type="paragraph" w:styleId="Rodap">
    <w:name w:val="footer"/>
    <w:basedOn w:val="Normal"/>
    <w:link w:val="RodapChar"/>
    <w:uiPriority w:val="99"/>
    <w:unhideWhenUsed/>
    <w:rsid w:val="00B8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87D"/>
  </w:style>
  <w:style w:type="paragraph" w:styleId="Textodebalo">
    <w:name w:val="Balloon Text"/>
    <w:basedOn w:val="Normal"/>
    <w:link w:val="TextodebaloChar"/>
    <w:uiPriority w:val="99"/>
    <w:semiHidden/>
    <w:unhideWhenUsed/>
    <w:rsid w:val="00B8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87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1C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62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8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487D"/>
  </w:style>
  <w:style w:type="paragraph" w:styleId="Rodap">
    <w:name w:val="footer"/>
    <w:basedOn w:val="Normal"/>
    <w:link w:val="RodapChar"/>
    <w:uiPriority w:val="99"/>
    <w:unhideWhenUsed/>
    <w:rsid w:val="00B8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487D"/>
  </w:style>
  <w:style w:type="paragraph" w:styleId="Textodebalo">
    <w:name w:val="Balloon Text"/>
    <w:basedOn w:val="Normal"/>
    <w:link w:val="TextodebaloChar"/>
    <w:uiPriority w:val="99"/>
    <w:semiHidden/>
    <w:unhideWhenUsed/>
    <w:rsid w:val="00B8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87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yS8+4mBceL9cK14px5Rp4d+Rg==">AMUW2mVueMJYKXQyt9WXmWaX8L4Cvhs2Fct5Mb4aZaSnXgfBSGPyt6i6YIt/yyZ8p7/8bAKEmFB8LZl9KFmFy0PtOvOgSfqC7SnhhhzSRYaoMcLKkLtURHVSvSMGEKJu5Y6IXWh9/uWI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2022-04-11T18:37:00Z</dcterms:created>
  <dcterms:modified xsi:type="dcterms:W3CDTF">2022-04-11T18:37:00Z</dcterms:modified>
</cp:coreProperties>
</file>