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A5" w:rsidRDefault="003372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3372A5">
        <w:tc>
          <w:tcPr>
            <w:tcW w:w="8644" w:type="dxa"/>
            <w:gridSpan w:val="2"/>
            <w:shd w:val="clear" w:color="auto" w:fill="FFFF00"/>
          </w:tcPr>
          <w:p w:rsidR="003372A5" w:rsidRDefault="000A73AD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>FICHA TÉCNICA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551645" cy="304618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LAMART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4.2.6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com grãos médios que criam efeitos rústicos.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Indicado para </w:t>
            </w:r>
            <w:proofErr w:type="spellStart"/>
            <w:r>
              <w:rPr>
                <w:rFonts w:ascii="Cambria" w:eastAsia="Cambria" w:hAnsi="Cambria" w:cs="Cambria"/>
              </w:rPr>
              <w:t>texturizar</w:t>
            </w:r>
            <w:proofErr w:type="spellEnd"/>
            <w:r>
              <w:rPr>
                <w:rFonts w:ascii="Cambria" w:eastAsia="Cambria" w:hAnsi="Cambria" w:cs="Cambria"/>
              </w:rPr>
              <w:t xml:space="preserve"> superfícies externas e internas de reboco, blocos de concreto, concreto aparente, massa corrida ou acrílica, fibrocimento, repinturas sobre PVA ou acrílico.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Sua característica </w:t>
            </w:r>
            <w:proofErr w:type="spellStart"/>
            <w:r>
              <w:rPr>
                <w:rFonts w:ascii="Cambria" w:eastAsia="Cambria" w:hAnsi="Cambria" w:cs="Cambria"/>
              </w:rPr>
              <w:t>hidrorrepelente</w:t>
            </w:r>
            <w:proofErr w:type="spellEnd"/>
            <w:r>
              <w:rPr>
                <w:rFonts w:ascii="Cambria" w:eastAsia="Cambria" w:hAnsi="Cambria" w:cs="Cambria"/>
              </w:rPr>
              <w:t xml:space="preserve"> confere maior durabilidade à pintura.  Fácil aplicação, boa aderência e ótima homogeneidade.</w:t>
            </w:r>
          </w:p>
        </w:tc>
      </w:tr>
      <w:tr w:rsidR="003372A5">
        <w:tc>
          <w:tcPr>
            <w:tcW w:w="8644" w:type="dxa"/>
            <w:gridSpan w:val="2"/>
            <w:shd w:val="clear" w:color="auto" w:fill="FFFF00"/>
          </w:tcPr>
          <w:p w:rsidR="003372A5" w:rsidRDefault="000A73A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Intempéries (Sol, Chuva,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aplicável.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dias de chuva, ambientes com temperatura abaixo de 15ºC e acima de 35º ou umidade relativa maior que 85%. Não aplicar em paredes com incidência direta de sol, dar preferência nas paredes com sombra.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3372A5">
        <w:tc>
          <w:tcPr>
            <w:tcW w:w="8644" w:type="dxa"/>
            <w:gridSpan w:val="2"/>
            <w:shd w:val="clear" w:color="auto" w:fill="FFFF00"/>
          </w:tcPr>
          <w:p w:rsidR="003372A5" w:rsidRDefault="000A73A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Resina à base de dispersão aquosa de copolímero estireno acrílico, pigmentos isentos de metais pesados, cargas minerais inertes e </w:t>
            </w:r>
            <w:proofErr w:type="spellStart"/>
            <w:r>
              <w:rPr>
                <w:rFonts w:ascii="Cambria" w:eastAsia="Cambria" w:hAnsi="Cambria" w:cs="Cambria"/>
              </w:rPr>
              <w:t>tensoativos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etoxilados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 KG e 3,6L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3,5 g/ L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86,15 – 88,15 %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Densidade (peso específico, quanto maior o valor mais pesado/denso será o produto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2,11 – 2,17 g/cm³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pH</w:t>
            </w:r>
            <w:proofErr w:type="gramEnd"/>
            <w:r>
              <w:rPr>
                <w:rFonts w:ascii="Cambria" w:eastAsia="Cambria" w:hAnsi="Cambria" w:cs="Cambria"/>
              </w:rPr>
              <w:t xml:space="preserve"> - valores maiores que 7 (alcalinos), menores que 7 (ácidos) e iguais a 7 </w:t>
            </w:r>
            <w:r>
              <w:rPr>
                <w:rFonts w:ascii="Cambria" w:eastAsia="Cambria" w:hAnsi="Cambria" w:cs="Cambria"/>
              </w:rPr>
              <w:lastRenderedPageBreak/>
              <w:t>(neutros)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8,5 – 9,5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lastRenderedPageBreak/>
              <w:t>Acabamento)</w:t>
            </w:r>
            <w:proofErr w:type="gramEnd"/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em relevo</w:t>
            </w:r>
          </w:p>
        </w:tc>
      </w:tr>
      <w:tr w:rsidR="003372A5">
        <w:tc>
          <w:tcPr>
            <w:tcW w:w="4125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Prazo de Validade (embalagem fechada e sem uso)</w:t>
            </w:r>
          </w:p>
        </w:tc>
        <w:tc>
          <w:tcPr>
            <w:tcW w:w="4519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3372A5">
        <w:tc>
          <w:tcPr>
            <w:tcW w:w="8644" w:type="dxa"/>
            <w:gridSpan w:val="2"/>
            <w:shd w:val="clear" w:color="auto" w:fill="FFFF00"/>
          </w:tcPr>
          <w:p w:rsidR="003372A5" w:rsidRDefault="000A73A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3372A5">
        <w:tc>
          <w:tcPr>
            <w:tcW w:w="8644" w:type="dxa"/>
            <w:gridSpan w:val="2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assegurar a qualidade dos produtos é fundamental a utilização do nosso sistema de pintura completo (fundos, massas e acabamentos) de acordo com as instruções contidas na embalagem/boletim.  Seguir todas as informações do boletim técnico para um acabamento correto.</w:t>
            </w:r>
          </w:p>
        </w:tc>
      </w:tr>
    </w:tbl>
    <w:p w:rsidR="003372A5" w:rsidRDefault="003372A5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3372A5">
        <w:tc>
          <w:tcPr>
            <w:tcW w:w="8644" w:type="dxa"/>
            <w:gridSpan w:val="3"/>
            <w:shd w:val="clear" w:color="auto" w:fill="FFFF00"/>
          </w:tcPr>
          <w:p w:rsidR="003372A5" w:rsidRDefault="000A73A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3372A5">
        <w:tc>
          <w:tcPr>
            <w:tcW w:w="4322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3372A5" w:rsidRDefault="000A73AD" w:rsidP="0069226A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Superfícies novas de reboco devem receber aplicação</w:t>
            </w:r>
            <w:r w:rsidR="0069226A">
              <w:rPr>
                <w:rFonts w:ascii="Cambria" w:eastAsia="Cambria" w:hAnsi="Cambria" w:cs="Cambria"/>
              </w:rPr>
              <w:t xml:space="preserve"> Fundo Preparador Acrílico e</w:t>
            </w:r>
            <w:r>
              <w:rPr>
                <w:rFonts w:ascii="Cambria" w:eastAsia="Cambria" w:hAnsi="Cambria" w:cs="Cambria"/>
              </w:rPr>
              <w:t xml:space="preserve"> Selador Acrílico, a fim de uniformizar a absorção, reduzindo o consumo da textura e melhorando a aparência e resistência do acabamento. No caso de aplicação sobre superfícies “fracas” – reboco fraco, caiação, pintura queimada pelo sol, aplicar Fundo Preparador, para torná-las firmes. Sempre que desejado ou necessário nivelar a superfície, utilizar Massa Niveladora. Lembrando que a superfície deve estar firme, coesa, limpa, seca, sem poeira, gordura, graxa, sabão ou mofo antes de qualquer aplicação.</w:t>
            </w:r>
          </w:p>
        </w:tc>
      </w:tr>
      <w:tr w:rsidR="003372A5">
        <w:tc>
          <w:tcPr>
            <w:tcW w:w="4322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Diluente</w:t>
            </w:r>
          </w:p>
        </w:tc>
        <w:tc>
          <w:tcPr>
            <w:tcW w:w="4322" w:type="dxa"/>
            <w:gridSpan w:val="2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</w:t>
            </w:r>
          </w:p>
        </w:tc>
      </w:tr>
      <w:tr w:rsidR="003372A5">
        <w:tc>
          <w:tcPr>
            <w:tcW w:w="4322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Diluição</w:t>
            </w:r>
          </w:p>
        </w:tc>
        <w:tc>
          <w:tcPr>
            <w:tcW w:w="4322" w:type="dxa"/>
            <w:gridSpan w:val="2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3372A5">
        <w:trPr>
          <w:trHeight w:val="1290"/>
        </w:trPr>
        <w:tc>
          <w:tcPr>
            <w:tcW w:w="4322" w:type="dxa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Reboco, blocos de concreto, concreto, fibrocimento, massa corrida/acrílica </w:t>
            </w:r>
            <w:proofErr w:type="gramStart"/>
            <w:r>
              <w:rPr>
                <w:rFonts w:ascii="Cambria" w:eastAsia="Cambria" w:hAnsi="Cambria" w:cs="Cambria"/>
              </w:rPr>
              <w:t>e</w:t>
            </w:r>
            <w:proofErr w:type="gramEnd"/>
          </w:p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repintura</w:t>
            </w:r>
            <w:proofErr w:type="gramEnd"/>
          </w:p>
        </w:tc>
        <w:tc>
          <w:tcPr>
            <w:tcW w:w="2072" w:type="dxa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a 6m²/ lata</w:t>
            </w:r>
            <w:proofErr w:type="gramEnd"/>
            <w:r>
              <w:rPr>
                <w:rFonts w:ascii="Cambria" w:eastAsia="Cambria" w:hAnsi="Cambria" w:cs="Cambria"/>
              </w:rPr>
              <w:t xml:space="preserve"> de 25 kg / demão</w:t>
            </w:r>
          </w:p>
        </w:tc>
      </w:tr>
      <w:tr w:rsidR="003372A5">
        <w:tc>
          <w:tcPr>
            <w:tcW w:w="4322" w:type="dxa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Uma demão</w:t>
            </w:r>
          </w:p>
        </w:tc>
      </w:tr>
      <w:tr w:rsidR="003372A5">
        <w:tc>
          <w:tcPr>
            <w:tcW w:w="4322" w:type="dxa"/>
            <w:vMerge w:val="restart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Instrumentos de Pintura</w:t>
            </w:r>
          </w:p>
        </w:tc>
        <w:tc>
          <w:tcPr>
            <w:tcW w:w="2250" w:type="dxa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carregar a parede</w:t>
            </w:r>
          </w:p>
        </w:tc>
        <w:tc>
          <w:tcPr>
            <w:tcW w:w="2072" w:type="dxa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ou espátula de aço</w:t>
            </w:r>
          </w:p>
        </w:tc>
      </w:tr>
      <w:tr w:rsidR="003372A5">
        <w:tc>
          <w:tcPr>
            <w:tcW w:w="4322" w:type="dxa"/>
            <w:vMerge/>
          </w:tcPr>
          <w:p w:rsidR="003372A5" w:rsidRDefault="0033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50" w:type="dxa"/>
          </w:tcPr>
          <w:p w:rsidR="003372A5" w:rsidRDefault="00F45DD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acabamento</w:t>
            </w:r>
          </w:p>
        </w:tc>
        <w:tc>
          <w:tcPr>
            <w:tcW w:w="2072" w:type="dxa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de plástico ou madeira</w:t>
            </w:r>
          </w:p>
        </w:tc>
      </w:tr>
      <w:tr w:rsidR="003372A5">
        <w:tc>
          <w:tcPr>
            <w:tcW w:w="4322" w:type="dxa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Secagem</w:t>
            </w:r>
          </w:p>
        </w:tc>
        <w:tc>
          <w:tcPr>
            <w:tcW w:w="4322" w:type="dxa"/>
            <w:gridSpan w:val="2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Ao toque 4 horas/ Cura total </w:t>
            </w:r>
            <w:proofErr w:type="gramStart"/>
            <w:r>
              <w:rPr>
                <w:rFonts w:ascii="Cambria" w:eastAsia="Cambria" w:hAnsi="Cambria" w:cs="Cambria"/>
              </w:rPr>
              <w:t>7</w:t>
            </w:r>
            <w:proofErr w:type="gramEnd"/>
            <w:r>
              <w:rPr>
                <w:rFonts w:ascii="Cambria" w:eastAsia="Cambria" w:hAnsi="Cambria" w:cs="Cambria"/>
              </w:rPr>
              <w:t xml:space="preserve"> dias</w:t>
            </w:r>
          </w:p>
        </w:tc>
      </w:tr>
      <w:tr w:rsidR="003372A5">
        <w:tc>
          <w:tcPr>
            <w:tcW w:w="4322" w:type="dxa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</w:t>
            </w:r>
          </w:p>
        </w:tc>
      </w:tr>
      <w:tr w:rsidR="003372A5">
        <w:tc>
          <w:tcPr>
            <w:tcW w:w="8644" w:type="dxa"/>
            <w:gridSpan w:val="3"/>
            <w:shd w:val="clear" w:color="auto" w:fill="FFFF00"/>
          </w:tcPr>
          <w:p w:rsidR="003372A5" w:rsidRDefault="000A73A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3 - Preparação e aplicação dos produtos conforme indicação da embalagem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4 - Condições climáticas adequadas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5 - Escolha</w:t>
            </w:r>
            <w:proofErr w:type="gramEnd"/>
            <w:r>
              <w:rPr>
                <w:rFonts w:ascii="Cambria" w:eastAsia="Cambria" w:hAnsi="Cambria" w:cs="Cambria"/>
              </w:rPr>
              <w:t xml:space="preserve"> correta dos instrumentos de pintura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preparação das superfícies, partes soltas ou mal aderidas, devem ser eliminadas, raspando, lixando ou escovando a superfície.</w:t>
            </w:r>
          </w:p>
          <w:p w:rsidR="003372A5" w:rsidRDefault="000A73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3372A5" w:rsidRDefault="000A73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3372A5" w:rsidRDefault="000A73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)</w:t>
            </w:r>
            <w:proofErr w:type="gramEnd"/>
          </w:p>
          <w:p w:rsidR="003372A5" w:rsidRDefault="000A73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3372A5" w:rsidRDefault="000A73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Fundo Preparador de Paredes, diluído com 10% de água limpa.</w:t>
            </w:r>
          </w:p>
          <w:p w:rsidR="003372A5" w:rsidRDefault="000A73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3372A5" w:rsidRDefault="000A73AD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3372A5" w:rsidRDefault="000A73AD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Acrílica (reboco externo e interno)</w:t>
            </w:r>
          </w:p>
          <w:p w:rsidR="003372A5" w:rsidRDefault="000A73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Repintura: Eliminar qualquer espécie de brilho, usando lixa de grana 360/400 e eliminar o pó.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</w:rPr>
              <w:t xml:space="preserve">É característica </w:t>
            </w:r>
            <w:proofErr w:type="gramStart"/>
            <w:r>
              <w:rPr>
                <w:rFonts w:ascii="Cambria" w:eastAsia="Cambria" w:hAnsi="Cambria" w:cs="Cambria"/>
              </w:rPr>
              <w:t>do produto apresentar</w:t>
            </w:r>
            <w:proofErr w:type="gramEnd"/>
            <w:r>
              <w:rPr>
                <w:rFonts w:ascii="Cambria" w:eastAsia="Cambria" w:hAnsi="Cambria" w:cs="Cambria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 casos excepcionais, onde seja </w:t>
            </w:r>
            <w:proofErr w:type="gramStart"/>
            <w:r>
              <w:rPr>
                <w:rFonts w:ascii="Cambria" w:eastAsia="Cambria" w:hAnsi="Cambria" w:cs="Cambria"/>
              </w:rPr>
              <w:t>necessário</w:t>
            </w:r>
            <w:proofErr w:type="gramEnd"/>
            <w:r>
              <w:rPr>
                <w:rFonts w:ascii="Cambria" w:eastAsia="Cambria" w:hAnsi="Cambria" w:cs="Cambria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Manter a embalagem fechada, fora do alcance de crianças e animais; Não reutilizar a embalagem; Armazenar em local coberto, fresco, ventilado e longe de fontes de calor; Manter o ambiente ventilado durante a preparação, aplicação e </w:t>
            </w:r>
            <w:proofErr w:type="spellStart"/>
            <w:proofErr w:type="gramStart"/>
            <w:r>
              <w:rPr>
                <w:rFonts w:ascii="Cambria" w:eastAsia="Cambria" w:hAnsi="Cambria" w:cs="Cambria"/>
              </w:rPr>
              <w:t>secagem;</w:t>
            </w:r>
            <w:proofErr w:type="gramEnd"/>
            <w:r>
              <w:rPr>
                <w:rFonts w:ascii="Cambria" w:eastAsia="Cambria" w:hAnsi="Cambria" w:cs="Cambria"/>
              </w:rPr>
              <w:t>Recomendamos</w:t>
            </w:r>
            <w:proofErr w:type="spellEnd"/>
            <w:r>
              <w:rPr>
                <w:rFonts w:ascii="Cambria" w:eastAsia="Cambria" w:hAnsi="Cambria" w:cs="Cambria"/>
              </w:rPr>
              <w:t xml:space="preserve">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>
              <w:rPr>
                <w:rFonts w:ascii="Cambria" w:eastAsia="Cambria" w:hAnsi="Cambria" w:cs="Cambria"/>
              </w:rPr>
              <w:t>não-industriais</w:t>
            </w:r>
            <w:proofErr w:type="gramEnd"/>
            <w:r>
              <w:rPr>
                <w:rFonts w:ascii="Cambria" w:eastAsia="Cambria" w:hAnsi="Cambria" w:cs="Cambria"/>
              </w:rPr>
              <w:t>, seguindo as recomendações de uso. Caso sobre este produto</w:t>
            </w:r>
            <w:proofErr w:type="gramStart"/>
            <w:r>
              <w:rPr>
                <w:rFonts w:ascii="Cambria" w:eastAsia="Cambria" w:hAnsi="Cambria" w:cs="Cambria"/>
              </w:rPr>
              <w:t>, pinte</w:t>
            </w:r>
            <w:proofErr w:type="gramEnd"/>
            <w:r>
              <w:rPr>
                <w:rFonts w:ascii="Cambria" w:eastAsia="Cambria" w:hAnsi="Cambria" w:cs="Cambria"/>
              </w:rPr>
              <w:t xml:space="preserve"> outros locais ou faça doação; Esta embalagem destampada e com resíduos secos de produto, é classificada segundo a norma </w:t>
            </w:r>
            <w:r>
              <w:rPr>
                <w:rFonts w:ascii="Cambria" w:eastAsia="Cambria" w:hAnsi="Cambria" w:cs="Cambria"/>
              </w:rPr>
              <w:lastRenderedPageBreak/>
              <w:t>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 informações contidas neste boletim são meramente </w:t>
            </w:r>
            <w:proofErr w:type="spellStart"/>
            <w:r>
              <w:rPr>
                <w:rFonts w:ascii="Cambria" w:eastAsia="Cambria" w:hAnsi="Cambria" w:cs="Cambria"/>
              </w:rPr>
              <w:t>orientativas</w:t>
            </w:r>
            <w:proofErr w:type="spellEnd"/>
            <w:r>
              <w:rPr>
                <w:rFonts w:ascii="Cambria" w:eastAsia="Cambria" w:hAnsi="Cambria" w:cs="Cambria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esclarecimentos</w:t>
            </w:r>
            <w:proofErr w:type="gramEnd"/>
            <w:r>
              <w:rPr>
                <w:rFonts w:ascii="Cambria" w:eastAsia="Cambria" w:hAnsi="Cambria" w:cs="Cambria"/>
              </w:rPr>
              <w:t xml:space="preserve"> ou informações adicionais, favor consultar nosso SAC ou o site www.tintasaquaflex.com.br</w:t>
            </w:r>
          </w:p>
        </w:tc>
      </w:tr>
      <w:tr w:rsidR="003372A5">
        <w:tc>
          <w:tcPr>
            <w:tcW w:w="8644" w:type="dxa"/>
            <w:gridSpan w:val="3"/>
          </w:tcPr>
          <w:p w:rsidR="003372A5" w:rsidRDefault="000A73A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3372A5" w:rsidRDefault="003372A5"/>
    <w:sectPr w:rsidR="003372A5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6B" w:rsidRDefault="002F2D6B">
      <w:pPr>
        <w:spacing w:after="0" w:line="240" w:lineRule="auto"/>
      </w:pPr>
      <w:r>
        <w:separator/>
      </w:r>
    </w:p>
  </w:endnote>
  <w:endnote w:type="continuationSeparator" w:id="0">
    <w:p w:rsidR="002F2D6B" w:rsidRDefault="002F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6B" w:rsidRDefault="002F2D6B">
      <w:pPr>
        <w:spacing w:after="0" w:line="240" w:lineRule="auto"/>
      </w:pPr>
      <w:r>
        <w:separator/>
      </w:r>
    </w:p>
  </w:footnote>
  <w:footnote w:type="continuationSeparator" w:id="0">
    <w:p w:rsidR="002F2D6B" w:rsidRDefault="002F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A5" w:rsidRDefault="000A7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72A5" w:rsidRDefault="000A7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3372A5" w:rsidRDefault="003372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3372A5" w:rsidRDefault="000A7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CNPJ:</w:t>
    </w:r>
    <w:proofErr w:type="gramEnd"/>
    <w:r>
      <w:rPr>
        <w:rFonts w:ascii="Arial" w:eastAsia="Arial" w:hAnsi="Arial" w:cs="Arial"/>
        <w:color w:val="000000"/>
      </w:rPr>
      <w:t>10.651.567/0001-81</w:t>
    </w:r>
  </w:p>
  <w:p w:rsidR="003372A5" w:rsidRDefault="000A7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</w:t>
    </w:r>
    <w:proofErr w:type="gramStart"/>
    <w:r>
      <w:rPr>
        <w:rFonts w:ascii="Arial" w:eastAsia="Arial" w:hAnsi="Arial" w:cs="Arial"/>
        <w:color w:val="000000"/>
      </w:rPr>
      <w:t>SP</w:t>
    </w:r>
    <w:proofErr w:type="gramEnd"/>
  </w:p>
  <w:p w:rsidR="003372A5" w:rsidRDefault="000A7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3372A5" w:rsidRDefault="003372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BB"/>
    <w:multiLevelType w:val="multilevel"/>
    <w:tmpl w:val="13B0CBB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EA7544"/>
    <w:multiLevelType w:val="multilevel"/>
    <w:tmpl w:val="28CECE3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2CF391B"/>
    <w:multiLevelType w:val="multilevel"/>
    <w:tmpl w:val="1E3E8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72A5"/>
    <w:rsid w:val="000A73AD"/>
    <w:rsid w:val="002F2D6B"/>
    <w:rsid w:val="003372A5"/>
    <w:rsid w:val="005A0DCC"/>
    <w:rsid w:val="0069226A"/>
    <w:rsid w:val="00BA54EF"/>
    <w:rsid w:val="00F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3zN6WQxAu/AH/1sml4Z0HyfDdg==">AMUW2mUEGhco7ZpQ2RjG0BifjXxYw5mHK2qEAJaj2Q8RD2r8MHdWJmSUCF5PGLEGPlMQ+gp5PfCinXzDmFKhGPW80pXme6cREceXQmtX60ZVP0YEOIb0fyyLc21WAW/Eo9l2ss4ZzQ0Z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2022-04-11T18:37:00Z</dcterms:created>
  <dcterms:modified xsi:type="dcterms:W3CDTF">2022-04-11T18:37:00Z</dcterms:modified>
</cp:coreProperties>
</file>