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3B3" w:rsidRDefault="004453B3">
      <w:pPr>
        <w:widowControl w:val="0"/>
        <w:pBdr>
          <w:top w:val="nil"/>
          <w:left w:val="nil"/>
          <w:bottom w:val="nil"/>
          <w:right w:val="nil"/>
          <w:between w:val="nil"/>
        </w:pBdr>
        <w:spacing w:after="0"/>
        <w:rPr>
          <w:rFonts w:ascii="Arial" w:eastAsia="Arial" w:hAnsi="Arial" w:cs="Arial"/>
          <w:color w:val="000000"/>
        </w:rPr>
      </w:pPr>
      <w:bookmarkStart w:id="0" w:name="_GoBack"/>
      <w:bookmarkEnd w:id="0"/>
    </w:p>
    <w:tbl>
      <w:tblPr>
        <w:tblStyle w:val="a1"/>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25"/>
        <w:gridCol w:w="4519"/>
      </w:tblGrid>
      <w:tr w:rsidR="004453B3">
        <w:tc>
          <w:tcPr>
            <w:tcW w:w="8644" w:type="dxa"/>
            <w:gridSpan w:val="2"/>
            <w:shd w:val="clear" w:color="auto" w:fill="FFFF00"/>
          </w:tcPr>
          <w:p w:rsidR="004453B3" w:rsidRDefault="008B5461">
            <w:pPr>
              <w:jc w:val="center"/>
              <w:rPr>
                <w:rFonts w:ascii="Cambria" w:eastAsia="Cambria" w:hAnsi="Cambria" w:cs="Cambria"/>
                <w:b/>
                <w:sz w:val="36"/>
                <w:szCs w:val="36"/>
              </w:rPr>
            </w:pPr>
            <w:r>
              <w:rPr>
                <w:rFonts w:ascii="Cambria" w:eastAsia="Cambria" w:hAnsi="Cambria" w:cs="Cambria"/>
                <w:b/>
                <w:color w:val="0070C0"/>
                <w:sz w:val="36"/>
                <w:szCs w:val="36"/>
              </w:rPr>
              <w:t xml:space="preserve">FICHA TÉCNICA                                           </w:t>
            </w:r>
            <w:r>
              <w:rPr>
                <w:rFonts w:ascii="Arial" w:eastAsia="Arial" w:hAnsi="Arial" w:cs="Arial"/>
                <w:noProof/>
              </w:rPr>
              <w:drawing>
                <wp:inline distT="0" distB="0" distL="0" distR="0">
                  <wp:extent cx="1551645" cy="304618"/>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551645" cy="304618"/>
                          </a:xfrm>
                          <a:prstGeom prst="rect">
                            <a:avLst/>
                          </a:prstGeom>
                          <a:ln/>
                        </pic:spPr>
                      </pic:pic>
                    </a:graphicData>
                  </a:graphic>
                </wp:inline>
              </w:drawing>
            </w:r>
          </w:p>
        </w:tc>
      </w:tr>
      <w:tr w:rsidR="004453B3">
        <w:tc>
          <w:tcPr>
            <w:tcW w:w="4125" w:type="dxa"/>
          </w:tcPr>
          <w:p w:rsidR="004453B3" w:rsidRDefault="008B5461">
            <w:pPr>
              <w:jc w:val="both"/>
              <w:rPr>
                <w:rFonts w:ascii="Cambria" w:eastAsia="Cambria" w:hAnsi="Cambria" w:cs="Cambria"/>
              </w:rPr>
            </w:pPr>
            <w:r>
              <w:rPr>
                <w:rFonts w:ascii="Cambria" w:eastAsia="Cambria" w:hAnsi="Cambria" w:cs="Cambria"/>
              </w:rPr>
              <w:t>Produto</w:t>
            </w:r>
          </w:p>
        </w:tc>
        <w:tc>
          <w:tcPr>
            <w:tcW w:w="4519" w:type="dxa"/>
          </w:tcPr>
          <w:p w:rsidR="004453B3" w:rsidRDefault="008B5461">
            <w:pPr>
              <w:jc w:val="both"/>
              <w:rPr>
                <w:rFonts w:ascii="Cambria" w:eastAsia="Cambria" w:hAnsi="Cambria" w:cs="Cambria"/>
              </w:rPr>
            </w:pPr>
            <w:r>
              <w:rPr>
                <w:rFonts w:ascii="Cambria" w:eastAsia="Cambria" w:hAnsi="Cambria" w:cs="Cambria"/>
              </w:rPr>
              <w:t>TEXTURA LISA INTERIOR</w:t>
            </w:r>
          </w:p>
        </w:tc>
      </w:tr>
      <w:tr w:rsidR="004453B3">
        <w:tc>
          <w:tcPr>
            <w:tcW w:w="4125" w:type="dxa"/>
          </w:tcPr>
          <w:p w:rsidR="004453B3" w:rsidRDefault="008B5461">
            <w:pPr>
              <w:jc w:val="both"/>
              <w:rPr>
                <w:rFonts w:ascii="Cambria" w:eastAsia="Cambria" w:hAnsi="Cambria" w:cs="Cambria"/>
              </w:rPr>
            </w:pPr>
            <w:r>
              <w:rPr>
                <w:rFonts w:ascii="Cambria" w:eastAsia="Cambria" w:hAnsi="Cambria" w:cs="Cambria"/>
              </w:rPr>
              <w:t>Classificação</w:t>
            </w:r>
          </w:p>
        </w:tc>
        <w:tc>
          <w:tcPr>
            <w:tcW w:w="4519" w:type="dxa"/>
          </w:tcPr>
          <w:p w:rsidR="004453B3" w:rsidRDefault="008B5461">
            <w:pPr>
              <w:jc w:val="both"/>
              <w:rPr>
                <w:rFonts w:ascii="Cambria" w:eastAsia="Cambria" w:hAnsi="Cambria" w:cs="Cambria"/>
              </w:rPr>
            </w:pPr>
            <w:r>
              <w:rPr>
                <w:rFonts w:ascii="Cambria" w:eastAsia="Cambria" w:hAnsi="Cambria" w:cs="Cambria"/>
              </w:rPr>
              <w:t>Norma ABNT NBR 11702 – Tipo 4.6.1</w:t>
            </w:r>
          </w:p>
        </w:tc>
      </w:tr>
      <w:tr w:rsidR="004453B3">
        <w:tc>
          <w:tcPr>
            <w:tcW w:w="4125" w:type="dxa"/>
          </w:tcPr>
          <w:p w:rsidR="004453B3" w:rsidRDefault="008B5461">
            <w:pPr>
              <w:jc w:val="both"/>
              <w:rPr>
                <w:rFonts w:ascii="Cambria" w:eastAsia="Cambria" w:hAnsi="Cambria" w:cs="Cambria"/>
              </w:rPr>
            </w:pPr>
            <w:r>
              <w:rPr>
                <w:rFonts w:ascii="Cambria" w:eastAsia="Cambria" w:hAnsi="Cambria" w:cs="Cambria"/>
              </w:rPr>
              <w:t>Descrição</w:t>
            </w:r>
          </w:p>
        </w:tc>
        <w:tc>
          <w:tcPr>
            <w:tcW w:w="4519" w:type="dxa"/>
          </w:tcPr>
          <w:p w:rsidR="004453B3" w:rsidRDefault="008B5461">
            <w:pPr>
              <w:jc w:val="both"/>
              <w:rPr>
                <w:rFonts w:ascii="Cambria" w:eastAsia="Cambria" w:hAnsi="Cambria" w:cs="Cambria"/>
              </w:rPr>
            </w:pPr>
            <w:r>
              <w:t>É uma textura acrílica desenvolvida exclusivamente para interiores. Permite dar acabamento texturizado possibilitando a execução de diversos efeitos decorativos, disfarça algumas imperfeições do substrato podendo dispensar o uso de massa fina.</w:t>
            </w:r>
          </w:p>
        </w:tc>
      </w:tr>
      <w:tr w:rsidR="004453B3">
        <w:tc>
          <w:tcPr>
            <w:tcW w:w="4125" w:type="dxa"/>
          </w:tcPr>
          <w:p w:rsidR="004453B3" w:rsidRDefault="008B5461">
            <w:pPr>
              <w:jc w:val="both"/>
              <w:rPr>
                <w:rFonts w:ascii="Cambria" w:eastAsia="Cambria" w:hAnsi="Cambria" w:cs="Cambria"/>
              </w:rPr>
            </w:pPr>
            <w:r>
              <w:rPr>
                <w:rFonts w:ascii="Cambria" w:eastAsia="Cambria" w:hAnsi="Cambria" w:cs="Cambria"/>
              </w:rPr>
              <w:t>Indicação</w:t>
            </w:r>
          </w:p>
        </w:tc>
        <w:tc>
          <w:tcPr>
            <w:tcW w:w="4519" w:type="dxa"/>
          </w:tcPr>
          <w:p w:rsidR="004453B3" w:rsidRDefault="008B5461">
            <w:pPr>
              <w:rPr>
                <w:rFonts w:ascii="Cambria" w:eastAsia="Cambria" w:hAnsi="Cambria" w:cs="Cambria"/>
              </w:rPr>
            </w:pPr>
            <w:r>
              <w:rPr>
                <w:rFonts w:ascii="Cambria" w:eastAsia="Cambria" w:hAnsi="Cambria" w:cs="Cambria"/>
              </w:rPr>
              <w:t>I</w:t>
            </w:r>
            <w:r>
              <w:rPr>
                <w:rFonts w:ascii="Cambria" w:eastAsia="Cambria" w:hAnsi="Cambria" w:cs="Cambria"/>
              </w:rPr>
              <w:t>ndicado para texturizar superfícies  internas de reboco, blocos de concreto, fibrocimento, massa corrida ou acrílica e repintura sobre látex PVA ou acrílico.</w:t>
            </w:r>
          </w:p>
        </w:tc>
      </w:tr>
      <w:tr w:rsidR="004453B3">
        <w:tc>
          <w:tcPr>
            <w:tcW w:w="4125" w:type="dxa"/>
          </w:tcPr>
          <w:p w:rsidR="004453B3" w:rsidRDefault="008B5461">
            <w:pPr>
              <w:jc w:val="both"/>
              <w:rPr>
                <w:rFonts w:ascii="Cambria" w:eastAsia="Cambria" w:hAnsi="Cambria" w:cs="Cambria"/>
              </w:rPr>
            </w:pPr>
            <w:r>
              <w:rPr>
                <w:rFonts w:ascii="Cambria" w:eastAsia="Cambria" w:hAnsi="Cambria" w:cs="Cambria"/>
              </w:rPr>
              <w:t>Diferenciais</w:t>
            </w:r>
          </w:p>
        </w:tc>
        <w:tc>
          <w:tcPr>
            <w:tcW w:w="4519" w:type="dxa"/>
          </w:tcPr>
          <w:p w:rsidR="004453B3" w:rsidRDefault="008B5461">
            <w:pPr>
              <w:jc w:val="both"/>
              <w:rPr>
                <w:rFonts w:ascii="Cambria" w:eastAsia="Cambria" w:hAnsi="Cambria" w:cs="Cambria"/>
              </w:rPr>
            </w:pPr>
            <w:r>
              <w:rPr>
                <w:rFonts w:ascii="Cambria" w:eastAsia="Cambria" w:hAnsi="Cambria" w:cs="Cambria"/>
              </w:rPr>
              <w:t>Fácil aplicação, secagem rápida, boa aderência e ótima homogeneidade.</w:t>
            </w:r>
          </w:p>
        </w:tc>
      </w:tr>
      <w:tr w:rsidR="004453B3">
        <w:tc>
          <w:tcPr>
            <w:tcW w:w="8644" w:type="dxa"/>
            <w:gridSpan w:val="2"/>
            <w:shd w:val="clear" w:color="auto" w:fill="FFFF00"/>
          </w:tcPr>
          <w:p w:rsidR="004453B3" w:rsidRDefault="008B5461">
            <w:pPr>
              <w:jc w:val="center"/>
              <w:rPr>
                <w:rFonts w:ascii="Cambria" w:eastAsia="Cambria" w:hAnsi="Cambria" w:cs="Cambria"/>
                <w:b/>
                <w:sz w:val="26"/>
                <w:szCs w:val="26"/>
              </w:rPr>
            </w:pPr>
            <w:r>
              <w:rPr>
                <w:rFonts w:ascii="Cambria" w:eastAsia="Cambria" w:hAnsi="Cambria" w:cs="Cambria"/>
                <w:b/>
                <w:color w:val="0070C0"/>
                <w:sz w:val="26"/>
                <w:szCs w:val="26"/>
              </w:rPr>
              <w:t xml:space="preserve">PROPRIEDADES </w:t>
            </w:r>
            <w:r>
              <w:rPr>
                <w:rFonts w:ascii="Cambria" w:eastAsia="Cambria" w:hAnsi="Cambria" w:cs="Cambria"/>
                <w:b/>
                <w:color w:val="0070C0"/>
                <w:sz w:val="26"/>
                <w:szCs w:val="26"/>
              </w:rPr>
              <w:t>FÍSICO – QUÍMICAS</w:t>
            </w:r>
          </w:p>
        </w:tc>
      </w:tr>
      <w:tr w:rsidR="004453B3">
        <w:tc>
          <w:tcPr>
            <w:tcW w:w="4125" w:type="dxa"/>
          </w:tcPr>
          <w:p w:rsidR="004453B3" w:rsidRDefault="008B5461">
            <w:pPr>
              <w:jc w:val="both"/>
              <w:rPr>
                <w:rFonts w:ascii="Cambria" w:eastAsia="Cambria" w:hAnsi="Cambria" w:cs="Cambria"/>
              </w:rPr>
            </w:pPr>
            <w:r>
              <w:rPr>
                <w:rFonts w:ascii="Cambria" w:eastAsia="Cambria" w:hAnsi="Cambria" w:cs="Cambria"/>
              </w:rPr>
              <w:t>Intempéries (Sol, Chuva, etc)</w:t>
            </w:r>
          </w:p>
        </w:tc>
        <w:tc>
          <w:tcPr>
            <w:tcW w:w="4519" w:type="dxa"/>
          </w:tcPr>
          <w:p w:rsidR="004453B3" w:rsidRDefault="008B5461">
            <w:pPr>
              <w:jc w:val="both"/>
              <w:rPr>
                <w:rFonts w:ascii="Cambria" w:eastAsia="Cambria" w:hAnsi="Cambria" w:cs="Cambria"/>
              </w:rPr>
            </w:pPr>
            <w:r>
              <w:rPr>
                <w:rFonts w:ascii="Cambria" w:eastAsia="Cambria" w:hAnsi="Cambria" w:cs="Cambria"/>
              </w:rPr>
              <w:t>Não aplicável.</w:t>
            </w:r>
          </w:p>
        </w:tc>
      </w:tr>
      <w:tr w:rsidR="004453B3">
        <w:tc>
          <w:tcPr>
            <w:tcW w:w="4125" w:type="dxa"/>
          </w:tcPr>
          <w:p w:rsidR="004453B3" w:rsidRDefault="008B5461">
            <w:pPr>
              <w:jc w:val="both"/>
              <w:rPr>
                <w:rFonts w:ascii="Cambria" w:eastAsia="Cambria" w:hAnsi="Cambria" w:cs="Cambria"/>
              </w:rPr>
            </w:pPr>
            <w:r>
              <w:rPr>
                <w:rFonts w:ascii="Cambria" w:eastAsia="Cambria" w:hAnsi="Cambria" w:cs="Cambria"/>
              </w:rPr>
              <w:t>Temperatura</w:t>
            </w:r>
          </w:p>
        </w:tc>
        <w:tc>
          <w:tcPr>
            <w:tcW w:w="4519" w:type="dxa"/>
          </w:tcPr>
          <w:p w:rsidR="004453B3" w:rsidRDefault="008B5461">
            <w:pPr>
              <w:jc w:val="both"/>
              <w:rPr>
                <w:rFonts w:ascii="Cambria" w:eastAsia="Cambria" w:hAnsi="Cambria" w:cs="Cambria"/>
              </w:rPr>
            </w:pPr>
            <w:r>
              <w:rPr>
                <w:rFonts w:ascii="Cambria" w:eastAsia="Cambria" w:hAnsi="Cambria" w:cs="Cambria"/>
              </w:rPr>
              <w:t>Resistente à variação de temperatura e condições meteorológicas Brasileiras.</w:t>
            </w:r>
          </w:p>
        </w:tc>
      </w:tr>
      <w:tr w:rsidR="004453B3">
        <w:tc>
          <w:tcPr>
            <w:tcW w:w="4125" w:type="dxa"/>
          </w:tcPr>
          <w:p w:rsidR="004453B3" w:rsidRDefault="008B5461">
            <w:pPr>
              <w:jc w:val="both"/>
              <w:rPr>
                <w:rFonts w:ascii="Cambria" w:eastAsia="Cambria" w:hAnsi="Cambria" w:cs="Cambria"/>
              </w:rPr>
            </w:pPr>
            <w:r>
              <w:rPr>
                <w:rFonts w:ascii="Cambria" w:eastAsia="Cambria" w:hAnsi="Cambria" w:cs="Cambria"/>
              </w:rPr>
              <w:t>Abrasão</w:t>
            </w:r>
          </w:p>
        </w:tc>
        <w:tc>
          <w:tcPr>
            <w:tcW w:w="4519" w:type="dxa"/>
          </w:tcPr>
          <w:p w:rsidR="004453B3" w:rsidRDefault="008B5461">
            <w:pPr>
              <w:jc w:val="both"/>
              <w:rPr>
                <w:rFonts w:ascii="Cambria" w:eastAsia="Cambria" w:hAnsi="Cambria" w:cs="Cambria"/>
              </w:rPr>
            </w:pPr>
            <w:r>
              <w:rPr>
                <w:rFonts w:ascii="Cambria" w:eastAsia="Cambria" w:hAnsi="Cambria" w:cs="Cambria"/>
              </w:rPr>
              <w:t>Não aplicável.</w:t>
            </w:r>
          </w:p>
        </w:tc>
      </w:tr>
      <w:tr w:rsidR="004453B3">
        <w:tc>
          <w:tcPr>
            <w:tcW w:w="4125" w:type="dxa"/>
          </w:tcPr>
          <w:p w:rsidR="004453B3" w:rsidRDefault="008B5461">
            <w:pPr>
              <w:jc w:val="both"/>
              <w:rPr>
                <w:rFonts w:ascii="Cambria" w:eastAsia="Cambria" w:hAnsi="Cambria" w:cs="Cambria"/>
              </w:rPr>
            </w:pPr>
            <w:r>
              <w:rPr>
                <w:rFonts w:ascii="Cambria" w:eastAsia="Cambria" w:hAnsi="Cambria" w:cs="Cambria"/>
              </w:rPr>
              <w:t>Umidade</w:t>
            </w:r>
          </w:p>
        </w:tc>
        <w:tc>
          <w:tcPr>
            <w:tcW w:w="4519" w:type="dxa"/>
          </w:tcPr>
          <w:p w:rsidR="004453B3" w:rsidRDefault="008B5461">
            <w:pPr>
              <w:jc w:val="both"/>
              <w:rPr>
                <w:rFonts w:ascii="Cambria" w:eastAsia="Cambria" w:hAnsi="Cambria" w:cs="Cambria"/>
              </w:rPr>
            </w:pPr>
            <w:r>
              <w:rPr>
                <w:rFonts w:ascii="Cambria" w:eastAsia="Cambria" w:hAnsi="Cambria" w:cs="Cambria"/>
              </w:rPr>
              <w:t>Não aplicar em dias de chuva,  ambientes com temperatura abaixo de 15ºC e acima de 35º e/ou umidade relativa maior que 85%</w:t>
            </w:r>
          </w:p>
        </w:tc>
      </w:tr>
      <w:tr w:rsidR="004453B3">
        <w:tc>
          <w:tcPr>
            <w:tcW w:w="4125" w:type="dxa"/>
          </w:tcPr>
          <w:p w:rsidR="004453B3" w:rsidRDefault="008B5461">
            <w:pPr>
              <w:jc w:val="both"/>
              <w:rPr>
                <w:rFonts w:ascii="Cambria" w:eastAsia="Cambria" w:hAnsi="Cambria" w:cs="Cambria"/>
              </w:rPr>
            </w:pPr>
            <w:r>
              <w:rPr>
                <w:rFonts w:ascii="Cambria" w:eastAsia="Cambria" w:hAnsi="Cambria" w:cs="Cambria"/>
              </w:rPr>
              <w:t>Sais</w:t>
            </w:r>
          </w:p>
        </w:tc>
        <w:tc>
          <w:tcPr>
            <w:tcW w:w="4519" w:type="dxa"/>
          </w:tcPr>
          <w:p w:rsidR="004453B3" w:rsidRDefault="008B5461">
            <w:pPr>
              <w:jc w:val="both"/>
              <w:rPr>
                <w:rFonts w:ascii="Cambria" w:eastAsia="Cambria" w:hAnsi="Cambria" w:cs="Cambria"/>
              </w:rPr>
            </w:pPr>
            <w:r>
              <w:rPr>
                <w:rFonts w:ascii="Cambria" w:eastAsia="Cambria" w:hAnsi="Cambria" w:cs="Cambria"/>
              </w:rPr>
              <w:t>Não aplicar sobre reboco com menos de 28 dias de cura.</w:t>
            </w:r>
          </w:p>
        </w:tc>
      </w:tr>
      <w:tr w:rsidR="004453B3">
        <w:tc>
          <w:tcPr>
            <w:tcW w:w="8644" w:type="dxa"/>
            <w:gridSpan w:val="2"/>
            <w:shd w:val="clear" w:color="auto" w:fill="FFFF00"/>
          </w:tcPr>
          <w:p w:rsidR="004453B3" w:rsidRDefault="008B5461">
            <w:pPr>
              <w:jc w:val="center"/>
              <w:rPr>
                <w:rFonts w:ascii="Cambria" w:eastAsia="Cambria" w:hAnsi="Cambria" w:cs="Cambria"/>
                <w:b/>
                <w:sz w:val="26"/>
                <w:szCs w:val="26"/>
              </w:rPr>
            </w:pPr>
            <w:r>
              <w:rPr>
                <w:rFonts w:ascii="Cambria" w:eastAsia="Cambria" w:hAnsi="Cambria" w:cs="Cambria"/>
                <w:b/>
                <w:color w:val="0070C0"/>
                <w:sz w:val="26"/>
                <w:szCs w:val="26"/>
              </w:rPr>
              <w:t>INFORMAÇÕES TÉCNICAS</w:t>
            </w:r>
          </w:p>
        </w:tc>
      </w:tr>
      <w:tr w:rsidR="004453B3">
        <w:tc>
          <w:tcPr>
            <w:tcW w:w="4125" w:type="dxa"/>
          </w:tcPr>
          <w:p w:rsidR="004453B3" w:rsidRDefault="008B5461">
            <w:pPr>
              <w:jc w:val="both"/>
              <w:rPr>
                <w:rFonts w:ascii="Cambria" w:eastAsia="Cambria" w:hAnsi="Cambria" w:cs="Cambria"/>
              </w:rPr>
            </w:pPr>
            <w:r>
              <w:rPr>
                <w:rFonts w:ascii="Cambria" w:eastAsia="Cambria" w:hAnsi="Cambria" w:cs="Cambria"/>
              </w:rPr>
              <w:t>Composição</w:t>
            </w:r>
          </w:p>
        </w:tc>
        <w:tc>
          <w:tcPr>
            <w:tcW w:w="4519" w:type="dxa"/>
          </w:tcPr>
          <w:p w:rsidR="004453B3" w:rsidRDefault="008B5461">
            <w:pPr>
              <w:jc w:val="both"/>
              <w:rPr>
                <w:rFonts w:ascii="Cambria" w:eastAsia="Cambria" w:hAnsi="Cambria" w:cs="Cambria"/>
              </w:rPr>
            </w:pPr>
            <w:r>
              <w:rPr>
                <w:rFonts w:ascii="Cambria" w:eastAsia="Cambria" w:hAnsi="Cambria" w:cs="Cambria"/>
              </w:rPr>
              <w:t>Resina à base de dispersão aquosa de copolímero estireno-acrílico, pigmentos isentos de metais pesados, cargas minerais inertes e tensoativos etoxilados.</w:t>
            </w:r>
          </w:p>
        </w:tc>
      </w:tr>
      <w:tr w:rsidR="004453B3">
        <w:tc>
          <w:tcPr>
            <w:tcW w:w="4125" w:type="dxa"/>
          </w:tcPr>
          <w:p w:rsidR="004453B3" w:rsidRDefault="008B5461">
            <w:pPr>
              <w:jc w:val="both"/>
              <w:rPr>
                <w:rFonts w:ascii="Cambria" w:eastAsia="Cambria" w:hAnsi="Cambria" w:cs="Cambria"/>
              </w:rPr>
            </w:pPr>
            <w:r>
              <w:rPr>
                <w:rFonts w:ascii="Cambria" w:eastAsia="Cambria" w:hAnsi="Cambria" w:cs="Cambria"/>
              </w:rPr>
              <w:t>Embalagens</w:t>
            </w:r>
          </w:p>
        </w:tc>
        <w:tc>
          <w:tcPr>
            <w:tcW w:w="4519" w:type="dxa"/>
          </w:tcPr>
          <w:p w:rsidR="004453B3" w:rsidRDefault="008B5461">
            <w:pPr>
              <w:jc w:val="both"/>
              <w:rPr>
                <w:rFonts w:ascii="Cambria" w:eastAsia="Cambria" w:hAnsi="Cambria" w:cs="Cambria"/>
              </w:rPr>
            </w:pPr>
            <w:r>
              <w:rPr>
                <w:rFonts w:ascii="Cambria" w:eastAsia="Cambria" w:hAnsi="Cambria" w:cs="Cambria"/>
              </w:rPr>
              <w:t xml:space="preserve">25 KG e 3,6L </w:t>
            </w:r>
          </w:p>
        </w:tc>
      </w:tr>
      <w:tr w:rsidR="004453B3">
        <w:tc>
          <w:tcPr>
            <w:tcW w:w="4125" w:type="dxa"/>
          </w:tcPr>
          <w:p w:rsidR="004453B3" w:rsidRDefault="008B5461">
            <w:pPr>
              <w:jc w:val="both"/>
              <w:rPr>
                <w:rFonts w:ascii="Cambria" w:eastAsia="Cambria" w:hAnsi="Cambria" w:cs="Cambria"/>
              </w:rPr>
            </w:pPr>
            <w:r>
              <w:rPr>
                <w:rFonts w:ascii="Cambria" w:eastAsia="Cambria" w:hAnsi="Cambria" w:cs="Cambria"/>
              </w:rPr>
              <w:t>Toxicidade</w:t>
            </w:r>
          </w:p>
        </w:tc>
        <w:tc>
          <w:tcPr>
            <w:tcW w:w="4519" w:type="dxa"/>
          </w:tcPr>
          <w:p w:rsidR="004453B3" w:rsidRDefault="008B5461">
            <w:pPr>
              <w:jc w:val="both"/>
              <w:rPr>
                <w:rFonts w:ascii="Cambria" w:eastAsia="Cambria" w:hAnsi="Cambria" w:cs="Cambria"/>
              </w:rPr>
            </w:pPr>
            <w:r>
              <w:rPr>
                <w:rFonts w:ascii="Cambria" w:eastAsia="Cambria" w:hAnsi="Cambria" w:cs="Cambria"/>
              </w:rPr>
              <w:t>Consultar FISPQ</w:t>
            </w:r>
          </w:p>
        </w:tc>
      </w:tr>
      <w:tr w:rsidR="004453B3">
        <w:tc>
          <w:tcPr>
            <w:tcW w:w="4125" w:type="dxa"/>
          </w:tcPr>
          <w:p w:rsidR="004453B3" w:rsidRDefault="008B5461">
            <w:pPr>
              <w:jc w:val="both"/>
              <w:rPr>
                <w:rFonts w:ascii="Cambria" w:eastAsia="Cambria" w:hAnsi="Cambria" w:cs="Cambria"/>
              </w:rPr>
            </w:pPr>
            <w:r>
              <w:rPr>
                <w:rFonts w:ascii="Cambria" w:eastAsia="Cambria" w:hAnsi="Cambria" w:cs="Cambria"/>
              </w:rPr>
              <w:t>VOC** – Compostos Orgânicos Voláteis (% dos compostos que evaporam com exceção da água)</w:t>
            </w:r>
          </w:p>
        </w:tc>
        <w:tc>
          <w:tcPr>
            <w:tcW w:w="4519" w:type="dxa"/>
          </w:tcPr>
          <w:p w:rsidR="004453B3" w:rsidRDefault="008B5461">
            <w:pPr>
              <w:jc w:val="both"/>
              <w:rPr>
                <w:rFonts w:ascii="Cambria" w:eastAsia="Cambria" w:hAnsi="Cambria" w:cs="Cambria"/>
              </w:rPr>
            </w:pPr>
            <w:r>
              <w:rPr>
                <w:rFonts w:ascii="Cambria" w:eastAsia="Cambria" w:hAnsi="Cambria" w:cs="Cambria"/>
              </w:rPr>
              <w:t>0,5 g/ L</w:t>
            </w:r>
          </w:p>
        </w:tc>
      </w:tr>
      <w:tr w:rsidR="004453B3">
        <w:tc>
          <w:tcPr>
            <w:tcW w:w="4125" w:type="dxa"/>
          </w:tcPr>
          <w:p w:rsidR="004453B3" w:rsidRDefault="008B5461">
            <w:pPr>
              <w:jc w:val="both"/>
              <w:rPr>
                <w:rFonts w:ascii="Cambria" w:eastAsia="Cambria" w:hAnsi="Cambria" w:cs="Cambria"/>
              </w:rPr>
            </w:pPr>
            <w:r>
              <w:rPr>
                <w:rFonts w:ascii="Cambria" w:eastAsia="Cambria" w:hAnsi="Cambria" w:cs="Cambria"/>
              </w:rPr>
              <w:t>Sólidos/Peso (parte que permanece no filme seco, quanto maior o valor, maior será a camada seca)</w:t>
            </w:r>
          </w:p>
        </w:tc>
        <w:tc>
          <w:tcPr>
            <w:tcW w:w="4519" w:type="dxa"/>
          </w:tcPr>
          <w:p w:rsidR="004453B3" w:rsidRDefault="008B5461">
            <w:pPr>
              <w:jc w:val="both"/>
              <w:rPr>
                <w:rFonts w:ascii="Cambria" w:eastAsia="Cambria" w:hAnsi="Cambria" w:cs="Cambria"/>
              </w:rPr>
            </w:pPr>
            <w:r>
              <w:rPr>
                <w:rFonts w:ascii="Cambria" w:eastAsia="Cambria" w:hAnsi="Cambria" w:cs="Cambria"/>
              </w:rPr>
              <w:t>68,55 – 70,55 %</w:t>
            </w:r>
          </w:p>
        </w:tc>
      </w:tr>
      <w:tr w:rsidR="004453B3">
        <w:tc>
          <w:tcPr>
            <w:tcW w:w="4125" w:type="dxa"/>
          </w:tcPr>
          <w:p w:rsidR="004453B3" w:rsidRDefault="008B5461">
            <w:pPr>
              <w:jc w:val="both"/>
              <w:rPr>
                <w:rFonts w:ascii="Cambria" w:eastAsia="Cambria" w:hAnsi="Cambria" w:cs="Cambria"/>
              </w:rPr>
            </w:pPr>
            <w:r>
              <w:rPr>
                <w:rFonts w:ascii="Cambria" w:eastAsia="Cambria" w:hAnsi="Cambria" w:cs="Cambria"/>
              </w:rPr>
              <w:t>Densidade (peso específico, quanto maior o v</w:t>
            </w:r>
            <w:r>
              <w:rPr>
                <w:rFonts w:ascii="Cambria" w:eastAsia="Cambria" w:hAnsi="Cambria" w:cs="Cambria"/>
              </w:rPr>
              <w:t>alor mais pesado/denso será o produto)</w:t>
            </w:r>
          </w:p>
        </w:tc>
        <w:tc>
          <w:tcPr>
            <w:tcW w:w="4519" w:type="dxa"/>
          </w:tcPr>
          <w:p w:rsidR="004453B3" w:rsidRDefault="008B5461">
            <w:pPr>
              <w:jc w:val="both"/>
              <w:rPr>
                <w:rFonts w:ascii="Cambria" w:eastAsia="Cambria" w:hAnsi="Cambria" w:cs="Cambria"/>
              </w:rPr>
            </w:pPr>
            <w:r>
              <w:rPr>
                <w:rFonts w:ascii="Cambria" w:eastAsia="Cambria" w:hAnsi="Cambria" w:cs="Cambria"/>
              </w:rPr>
              <w:t>1,75 – 1,81 g/cm³</w:t>
            </w:r>
          </w:p>
        </w:tc>
      </w:tr>
      <w:tr w:rsidR="004453B3">
        <w:tc>
          <w:tcPr>
            <w:tcW w:w="4125" w:type="dxa"/>
          </w:tcPr>
          <w:p w:rsidR="004453B3" w:rsidRDefault="008B5461">
            <w:pPr>
              <w:jc w:val="both"/>
              <w:rPr>
                <w:rFonts w:ascii="Cambria" w:eastAsia="Cambria" w:hAnsi="Cambria" w:cs="Cambria"/>
              </w:rPr>
            </w:pPr>
            <w:r>
              <w:rPr>
                <w:rFonts w:ascii="Cambria" w:eastAsia="Cambria" w:hAnsi="Cambria" w:cs="Cambria"/>
              </w:rPr>
              <w:t xml:space="preserve">pH - valores maiores que 7 (alcalinos), menores que 7 (ácidos) e iguais a 7 </w:t>
            </w:r>
            <w:r>
              <w:rPr>
                <w:rFonts w:ascii="Cambria" w:eastAsia="Cambria" w:hAnsi="Cambria" w:cs="Cambria"/>
              </w:rPr>
              <w:lastRenderedPageBreak/>
              <w:t>(neutros)</w:t>
            </w:r>
          </w:p>
        </w:tc>
        <w:tc>
          <w:tcPr>
            <w:tcW w:w="4519" w:type="dxa"/>
          </w:tcPr>
          <w:p w:rsidR="004453B3" w:rsidRDefault="008B5461">
            <w:pPr>
              <w:jc w:val="both"/>
              <w:rPr>
                <w:rFonts w:ascii="Cambria" w:eastAsia="Cambria" w:hAnsi="Cambria" w:cs="Cambria"/>
              </w:rPr>
            </w:pPr>
            <w:r>
              <w:rPr>
                <w:rFonts w:ascii="Cambria" w:eastAsia="Cambria" w:hAnsi="Cambria" w:cs="Cambria"/>
              </w:rPr>
              <w:lastRenderedPageBreak/>
              <w:t>8,5 – 9,5</w:t>
            </w:r>
          </w:p>
        </w:tc>
      </w:tr>
      <w:tr w:rsidR="004453B3">
        <w:tc>
          <w:tcPr>
            <w:tcW w:w="4125" w:type="dxa"/>
          </w:tcPr>
          <w:p w:rsidR="004453B3" w:rsidRDefault="008B5461">
            <w:pPr>
              <w:jc w:val="both"/>
              <w:rPr>
                <w:rFonts w:ascii="Cambria" w:eastAsia="Cambria" w:hAnsi="Cambria" w:cs="Cambria"/>
              </w:rPr>
            </w:pPr>
            <w:r>
              <w:rPr>
                <w:rFonts w:ascii="Cambria" w:eastAsia="Cambria" w:hAnsi="Cambria" w:cs="Cambria"/>
              </w:rPr>
              <w:lastRenderedPageBreak/>
              <w:t>Brilho (acabamento)</w:t>
            </w:r>
          </w:p>
        </w:tc>
        <w:tc>
          <w:tcPr>
            <w:tcW w:w="4519" w:type="dxa"/>
          </w:tcPr>
          <w:p w:rsidR="004453B3" w:rsidRDefault="008B5461">
            <w:pPr>
              <w:jc w:val="both"/>
              <w:rPr>
                <w:rFonts w:ascii="Cambria" w:eastAsia="Cambria" w:hAnsi="Cambria" w:cs="Cambria"/>
              </w:rPr>
            </w:pPr>
            <w:r>
              <w:rPr>
                <w:rFonts w:ascii="Cambria" w:eastAsia="Cambria" w:hAnsi="Cambria" w:cs="Cambria"/>
              </w:rPr>
              <w:t>Fosco</w:t>
            </w:r>
          </w:p>
        </w:tc>
      </w:tr>
      <w:tr w:rsidR="004453B3">
        <w:tc>
          <w:tcPr>
            <w:tcW w:w="4125" w:type="dxa"/>
          </w:tcPr>
          <w:p w:rsidR="004453B3" w:rsidRDefault="008B5461">
            <w:pPr>
              <w:jc w:val="both"/>
              <w:rPr>
                <w:rFonts w:ascii="Cambria" w:eastAsia="Cambria" w:hAnsi="Cambria" w:cs="Cambria"/>
              </w:rPr>
            </w:pPr>
            <w:r>
              <w:rPr>
                <w:rFonts w:ascii="Cambria" w:eastAsia="Cambria" w:hAnsi="Cambria" w:cs="Cambria"/>
              </w:rPr>
              <w:t>Prazo de Validade (embalagem fechada e sem uso)</w:t>
            </w:r>
          </w:p>
        </w:tc>
        <w:tc>
          <w:tcPr>
            <w:tcW w:w="4519" w:type="dxa"/>
          </w:tcPr>
          <w:p w:rsidR="004453B3" w:rsidRDefault="008B5461">
            <w:pPr>
              <w:jc w:val="both"/>
              <w:rPr>
                <w:rFonts w:ascii="Cambria" w:eastAsia="Cambria" w:hAnsi="Cambria" w:cs="Cambria"/>
              </w:rPr>
            </w:pPr>
            <w:r>
              <w:rPr>
                <w:rFonts w:ascii="Cambria" w:eastAsia="Cambria" w:hAnsi="Cambria" w:cs="Cambria"/>
              </w:rPr>
              <w:t>24 meses</w:t>
            </w:r>
          </w:p>
        </w:tc>
      </w:tr>
      <w:tr w:rsidR="004453B3">
        <w:tc>
          <w:tcPr>
            <w:tcW w:w="8644" w:type="dxa"/>
            <w:gridSpan w:val="2"/>
            <w:shd w:val="clear" w:color="auto" w:fill="FFFF00"/>
          </w:tcPr>
          <w:p w:rsidR="004453B3" w:rsidRDefault="008B5461">
            <w:pPr>
              <w:jc w:val="center"/>
              <w:rPr>
                <w:rFonts w:ascii="Cambria" w:eastAsia="Cambria" w:hAnsi="Cambria" w:cs="Cambria"/>
                <w:b/>
                <w:sz w:val="26"/>
                <w:szCs w:val="26"/>
              </w:rPr>
            </w:pPr>
            <w:r>
              <w:rPr>
                <w:rFonts w:ascii="Cambria" w:eastAsia="Cambria" w:hAnsi="Cambria" w:cs="Cambria"/>
                <w:b/>
                <w:color w:val="0070C0"/>
                <w:sz w:val="26"/>
                <w:szCs w:val="26"/>
              </w:rPr>
              <w:t>CONDIÇÕES DE ASSEGURIDADE</w:t>
            </w:r>
          </w:p>
        </w:tc>
      </w:tr>
      <w:tr w:rsidR="004453B3">
        <w:tc>
          <w:tcPr>
            <w:tcW w:w="8644" w:type="dxa"/>
            <w:gridSpan w:val="2"/>
          </w:tcPr>
          <w:p w:rsidR="004453B3" w:rsidRDefault="008B5461">
            <w:pPr>
              <w:rPr>
                <w:rFonts w:ascii="Cambria" w:eastAsia="Cambria" w:hAnsi="Cambria" w:cs="Cambria"/>
              </w:rPr>
            </w:pPr>
            <w:r>
              <w:rPr>
                <w:rFonts w:ascii="Cambria" w:eastAsia="Cambria" w:hAnsi="Cambria" w:cs="Cambria"/>
              </w:rPr>
              <w:t>Para assegurar a qualidade dos produtos é fundamental a utilização do nosso sistema de pintura completo (fundos, massas, diluentes e acabamentos) de acordo com as instruções contidas na embalagem/boletim.</w:t>
            </w:r>
          </w:p>
          <w:p w:rsidR="004453B3" w:rsidRDefault="008B5461">
            <w:pPr>
              <w:rPr>
                <w:rFonts w:ascii="Cambria" w:eastAsia="Cambria" w:hAnsi="Cambria" w:cs="Cambria"/>
              </w:rPr>
            </w:pPr>
            <w:bookmarkStart w:id="1" w:name="_heading=h.gjdgxs" w:colFirst="0" w:colLast="0"/>
            <w:bookmarkEnd w:id="1"/>
            <w:r>
              <w:rPr>
                <w:rFonts w:ascii="Cambria" w:eastAsia="Cambria" w:hAnsi="Cambria" w:cs="Cambria"/>
              </w:rPr>
              <w:t>Para proteger a cor cont</w:t>
            </w:r>
            <w:r>
              <w:rPr>
                <w:rFonts w:ascii="Cambria" w:eastAsia="Cambria" w:hAnsi="Cambria" w:cs="Cambria"/>
              </w:rPr>
              <w:t>ra desbotamentos e manchas, recomenda-se a aplicação de duas demãos de Tinta Standard.</w:t>
            </w:r>
          </w:p>
        </w:tc>
      </w:tr>
    </w:tbl>
    <w:p w:rsidR="004453B3" w:rsidRDefault="004453B3">
      <w:pPr>
        <w:rPr>
          <w:rFonts w:ascii="Cambria" w:eastAsia="Cambria" w:hAnsi="Cambria" w:cs="Cambria"/>
        </w:rPr>
      </w:pPr>
    </w:p>
    <w:tbl>
      <w:tblPr>
        <w:tblStyle w:val="a2"/>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2"/>
        <w:gridCol w:w="2250"/>
        <w:gridCol w:w="2072"/>
      </w:tblGrid>
      <w:tr w:rsidR="004453B3">
        <w:tc>
          <w:tcPr>
            <w:tcW w:w="8644" w:type="dxa"/>
            <w:gridSpan w:val="3"/>
            <w:shd w:val="clear" w:color="auto" w:fill="FFFF00"/>
          </w:tcPr>
          <w:p w:rsidR="004453B3" w:rsidRDefault="008B5461">
            <w:pPr>
              <w:jc w:val="center"/>
              <w:rPr>
                <w:rFonts w:ascii="Cambria" w:eastAsia="Cambria" w:hAnsi="Cambria" w:cs="Cambria"/>
                <w:b/>
                <w:sz w:val="26"/>
                <w:szCs w:val="26"/>
              </w:rPr>
            </w:pPr>
            <w:r>
              <w:rPr>
                <w:rFonts w:ascii="Cambria" w:eastAsia="Cambria" w:hAnsi="Cambria" w:cs="Cambria"/>
                <w:b/>
                <w:color w:val="0070C0"/>
                <w:sz w:val="26"/>
                <w:szCs w:val="26"/>
              </w:rPr>
              <w:t>DADOS DE APLICAÇÃO</w:t>
            </w:r>
          </w:p>
        </w:tc>
      </w:tr>
      <w:tr w:rsidR="004453B3">
        <w:tc>
          <w:tcPr>
            <w:tcW w:w="4322" w:type="dxa"/>
          </w:tcPr>
          <w:p w:rsidR="004453B3" w:rsidRDefault="008B5461">
            <w:pPr>
              <w:jc w:val="both"/>
              <w:rPr>
                <w:rFonts w:ascii="Cambria" w:eastAsia="Cambria" w:hAnsi="Cambria" w:cs="Cambria"/>
              </w:rPr>
            </w:pPr>
            <w:r>
              <w:rPr>
                <w:rFonts w:ascii="Cambria" w:eastAsia="Cambria" w:hAnsi="Cambria" w:cs="Cambria"/>
              </w:rPr>
              <w:t>Preparação da superfície</w:t>
            </w:r>
          </w:p>
        </w:tc>
        <w:tc>
          <w:tcPr>
            <w:tcW w:w="4322" w:type="dxa"/>
            <w:gridSpan w:val="2"/>
          </w:tcPr>
          <w:p w:rsidR="004453B3" w:rsidRDefault="008B5461">
            <w:pPr>
              <w:jc w:val="both"/>
              <w:rPr>
                <w:rFonts w:ascii="Cambria" w:eastAsia="Cambria" w:hAnsi="Cambria" w:cs="Cambria"/>
              </w:rPr>
            </w:pPr>
            <w:r>
              <w:rPr>
                <w:rFonts w:ascii="Cambria" w:eastAsia="Cambria" w:hAnsi="Cambria" w:cs="Cambria"/>
              </w:rPr>
              <w:t xml:space="preserve">Superfícies novas de reboco devem receber aplicação de Fundo Preparador e Selador Acrílico, a fim de uniformizar a absorção, reduzindo o consumo de tinta e melhorando a aparência e resistência do acabamento. No caso de aplicação sobre superfícies “fracas” </w:t>
            </w:r>
            <w:r>
              <w:rPr>
                <w:rFonts w:ascii="Cambria" w:eastAsia="Cambria" w:hAnsi="Cambria" w:cs="Cambria"/>
              </w:rPr>
              <w:t xml:space="preserve">– reboco fraco, caiação, pintura queimada pelo sol, aplicar Fundo Preparador, para torná-las firmes. Sempre que desejado ou necessário nivelar a superfície, utilizar Massa Corrida (exterior ou interior). Lembrando que a superfície deve estar firme, coesa, </w:t>
            </w:r>
            <w:r>
              <w:rPr>
                <w:rFonts w:ascii="Cambria" w:eastAsia="Cambria" w:hAnsi="Cambria" w:cs="Cambria"/>
              </w:rPr>
              <w:t>limpa, seca, sem poeira, gordura, graxa, sabão ou mofo antes de qualquer aplicação.</w:t>
            </w:r>
          </w:p>
        </w:tc>
      </w:tr>
      <w:tr w:rsidR="004453B3">
        <w:tc>
          <w:tcPr>
            <w:tcW w:w="4322" w:type="dxa"/>
          </w:tcPr>
          <w:p w:rsidR="004453B3" w:rsidRDefault="008B5461">
            <w:pPr>
              <w:jc w:val="both"/>
              <w:rPr>
                <w:rFonts w:ascii="Cambria" w:eastAsia="Cambria" w:hAnsi="Cambria" w:cs="Cambria"/>
              </w:rPr>
            </w:pPr>
            <w:r>
              <w:rPr>
                <w:rFonts w:ascii="Cambria" w:eastAsia="Cambria" w:hAnsi="Cambria" w:cs="Cambria"/>
              </w:rPr>
              <w:t>Diluente</w:t>
            </w:r>
          </w:p>
        </w:tc>
        <w:tc>
          <w:tcPr>
            <w:tcW w:w="4322" w:type="dxa"/>
            <w:gridSpan w:val="2"/>
          </w:tcPr>
          <w:p w:rsidR="004453B3" w:rsidRDefault="008B5461">
            <w:pPr>
              <w:jc w:val="both"/>
              <w:rPr>
                <w:rFonts w:ascii="Cambria" w:eastAsia="Cambria" w:hAnsi="Cambria" w:cs="Cambria"/>
              </w:rPr>
            </w:pPr>
            <w:r>
              <w:rPr>
                <w:rFonts w:ascii="Cambria" w:eastAsia="Cambria" w:hAnsi="Cambria" w:cs="Cambria"/>
              </w:rPr>
              <w:t>Pronta para uso</w:t>
            </w:r>
          </w:p>
        </w:tc>
      </w:tr>
      <w:tr w:rsidR="004453B3">
        <w:trPr>
          <w:trHeight w:val="1548"/>
        </w:trPr>
        <w:tc>
          <w:tcPr>
            <w:tcW w:w="4322" w:type="dxa"/>
          </w:tcPr>
          <w:p w:rsidR="004453B3" w:rsidRDefault="008B5461">
            <w:pPr>
              <w:rPr>
                <w:rFonts w:ascii="Cambria" w:eastAsia="Cambria" w:hAnsi="Cambria" w:cs="Cambria"/>
              </w:rPr>
            </w:pPr>
            <w:r>
              <w:rPr>
                <w:rFonts w:ascii="Cambria" w:eastAsia="Cambria" w:hAnsi="Cambria" w:cs="Cambria"/>
              </w:rPr>
              <w:t>Rendimento</w:t>
            </w:r>
          </w:p>
        </w:tc>
        <w:tc>
          <w:tcPr>
            <w:tcW w:w="2250" w:type="dxa"/>
          </w:tcPr>
          <w:p w:rsidR="004453B3" w:rsidRDefault="008B5461">
            <w:pPr>
              <w:jc w:val="both"/>
              <w:rPr>
                <w:rFonts w:ascii="Cambria" w:eastAsia="Cambria" w:hAnsi="Cambria" w:cs="Cambria"/>
              </w:rPr>
            </w:pPr>
            <w:r>
              <w:rPr>
                <w:rFonts w:ascii="Cambria" w:eastAsia="Cambria" w:hAnsi="Cambria" w:cs="Cambria"/>
              </w:rPr>
              <w:t xml:space="preserve">Reboco, blocos de concreto, </w:t>
            </w:r>
          </w:p>
          <w:p w:rsidR="004453B3" w:rsidRDefault="008B5461">
            <w:pPr>
              <w:jc w:val="both"/>
              <w:rPr>
                <w:rFonts w:ascii="Cambria" w:eastAsia="Cambria" w:hAnsi="Cambria" w:cs="Cambria"/>
              </w:rPr>
            </w:pPr>
            <w:r>
              <w:rPr>
                <w:rFonts w:ascii="Cambria" w:eastAsia="Cambria" w:hAnsi="Cambria" w:cs="Cambria"/>
              </w:rPr>
              <w:t xml:space="preserve">concreto, fibrocimento, massa </w:t>
            </w:r>
          </w:p>
          <w:p w:rsidR="004453B3" w:rsidRDefault="008B5461">
            <w:pPr>
              <w:rPr>
                <w:rFonts w:ascii="Cambria" w:eastAsia="Cambria" w:hAnsi="Cambria" w:cs="Cambria"/>
              </w:rPr>
            </w:pPr>
            <w:r>
              <w:rPr>
                <w:rFonts w:ascii="Cambria" w:eastAsia="Cambria" w:hAnsi="Cambria" w:cs="Cambria"/>
              </w:rPr>
              <w:t>corrida / acrílica e repintura</w:t>
            </w:r>
          </w:p>
        </w:tc>
        <w:tc>
          <w:tcPr>
            <w:tcW w:w="2072" w:type="dxa"/>
          </w:tcPr>
          <w:p w:rsidR="004453B3" w:rsidRDefault="008B5461">
            <w:pPr>
              <w:rPr>
                <w:rFonts w:ascii="Cambria" w:eastAsia="Cambria" w:hAnsi="Cambria" w:cs="Cambria"/>
              </w:rPr>
            </w:pPr>
            <w:r>
              <w:rPr>
                <w:rFonts w:ascii="Cambria" w:eastAsia="Cambria" w:hAnsi="Cambria" w:cs="Cambria"/>
              </w:rPr>
              <w:t>10 a 12 m²/ lata de 25 kg / demão</w:t>
            </w:r>
          </w:p>
        </w:tc>
      </w:tr>
      <w:tr w:rsidR="004453B3">
        <w:tc>
          <w:tcPr>
            <w:tcW w:w="4322" w:type="dxa"/>
          </w:tcPr>
          <w:p w:rsidR="004453B3" w:rsidRDefault="008B5461">
            <w:pPr>
              <w:rPr>
                <w:rFonts w:ascii="Cambria" w:eastAsia="Cambria" w:hAnsi="Cambria" w:cs="Cambria"/>
              </w:rPr>
            </w:pPr>
            <w:r>
              <w:rPr>
                <w:rFonts w:ascii="Cambria" w:eastAsia="Cambria" w:hAnsi="Cambria" w:cs="Cambria"/>
              </w:rPr>
              <w:t>N° de demãos</w:t>
            </w:r>
          </w:p>
        </w:tc>
        <w:tc>
          <w:tcPr>
            <w:tcW w:w="4322" w:type="dxa"/>
            <w:gridSpan w:val="2"/>
          </w:tcPr>
          <w:p w:rsidR="004453B3" w:rsidRDefault="008B5461">
            <w:pPr>
              <w:rPr>
                <w:rFonts w:ascii="Cambria" w:eastAsia="Cambria" w:hAnsi="Cambria" w:cs="Cambria"/>
              </w:rPr>
            </w:pPr>
            <w:r>
              <w:rPr>
                <w:rFonts w:ascii="Cambria" w:eastAsia="Cambria" w:hAnsi="Cambria" w:cs="Cambria"/>
              </w:rPr>
              <w:t>Uma para selar e uma para texturizar, com intervalo de 4 horas</w:t>
            </w:r>
          </w:p>
        </w:tc>
      </w:tr>
      <w:tr w:rsidR="004453B3">
        <w:trPr>
          <w:trHeight w:val="1300"/>
        </w:trPr>
        <w:tc>
          <w:tcPr>
            <w:tcW w:w="4322" w:type="dxa"/>
          </w:tcPr>
          <w:p w:rsidR="004453B3" w:rsidRDefault="008B5461">
            <w:pPr>
              <w:rPr>
                <w:rFonts w:ascii="Cambria" w:eastAsia="Cambria" w:hAnsi="Cambria" w:cs="Cambria"/>
              </w:rPr>
            </w:pPr>
            <w:r>
              <w:rPr>
                <w:rFonts w:ascii="Cambria" w:eastAsia="Cambria" w:hAnsi="Cambria" w:cs="Cambria"/>
              </w:rPr>
              <w:t>Instrumentos de Pintura</w:t>
            </w:r>
          </w:p>
        </w:tc>
        <w:tc>
          <w:tcPr>
            <w:tcW w:w="4322" w:type="dxa"/>
            <w:gridSpan w:val="2"/>
          </w:tcPr>
          <w:p w:rsidR="004453B3" w:rsidRDefault="008B5461">
            <w:pPr>
              <w:rPr>
                <w:rFonts w:ascii="Cambria" w:eastAsia="Cambria" w:hAnsi="Cambria" w:cs="Cambria"/>
              </w:rPr>
            </w:pPr>
            <w:r>
              <w:rPr>
                <w:rFonts w:ascii="Cambria" w:eastAsia="Cambria" w:hAnsi="Cambria" w:cs="Cambria"/>
              </w:rPr>
              <w:t>Para selar: rolo de lã, pincel ou trincha. Para texturar: rolo de espuma rígida para texturas. Pode ser aplicado com desempenadeira de aço ou com rolos esp</w:t>
            </w:r>
            <w:r>
              <w:rPr>
                <w:rFonts w:ascii="Cambria" w:eastAsia="Cambria" w:hAnsi="Cambria" w:cs="Cambria"/>
              </w:rPr>
              <w:t>eciais para textura.</w:t>
            </w:r>
          </w:p>
        </w:tc>
      </w:tr>
      <w:tr w:rsidR="004453B3">
        <w:tc>
          <w:tcPr>
            <w:tcW w:w="4322" w:type="dxa"/>
          </w:tcPr>
          <w:p w:rsidR="004453B3" w:rsidRDefault="008B5461">
            <w:pPr>
              <w:rPr>
                <w:rFonts w:ascii="Cambria" w:eastAsia="Cambria" w:hAnsi="Cambria" w:cs="Cambria"/>
              </w:rPr>
            </w:pPr>
            <w:r>
              <w:rPr>
                <w:rFonts w:ascii="Cambria" w:eastAsia="Cambria" w:hAnsi="Cambria" w:cs="Cambria"/>
              </w:rPr>
              <w:t>Secagem</w:t>
            </w:r>
          </w:p>
        </w:tc>
        <w:tc>
          <w:tcPr>
            <w:tcW w:w="4322" w:type="dxa"/>
            <w:gridSpan w:val="2"/>
          </w:tcPr>
          <w:p w:rsidR="004453B3" w:rsidRDefault="008B5461">
            <w:pPr>
              <w:rPr>
                <w:rFonts w:ascii="Cambria" w:eastAsia="Cambria" w:hAnsi="Cambria" w:cs="Cambria"/>
              </w:rPr>
            </w:pPr>
            <w:r>
              <w:rPr>
                <w:rFonts w:ascii="Cambria" w:eastAsia="Cambria" w:hAnsi="Cambria" w:cs="Cambria"/>
              </w:rPr>
              <w:t>6 horas ao toque / 7dias  final, com tempo seco.</w:t>
            </w:r>
          </w:p>
        </w:tc>
      </w:tr>
      <w:tr w:rsidR="004453B3">
        <w:tc>
          <w:tcPr>
            <w:tcW w:w="4322" w:type="dxa"/>
          </w:tcPr>
          <w:p w:rsidR="004453B3" w:rsidRDefault="008B5461">
            <w:pPr>
              <w:rPr>
                <w:rFonts w:ascii="Cambria" w:eastAsia="Cambria" w:hAnsi="Cambria" w:cs="Cambria"/>
              </w:rPr>
            </w:pPr>
            <w:r>
              <w:rPr>
                <w:rFonts w:ascii="Cambria" w:eastAsia="Cambria" w:hAnsi="Cambria" w:cs="Cambria"/>
              </w:rPr>
              <w:t>Limpeza / Manutenção</w:t>
            </w:r>
          </w:p>
        </w:tc>
        <w:tc>
          <w:tcPr>
            <w:tcW w:w="4322" w:type="dxa"/>
            <w:gridSpan w:val="2"/>
          </w:tcPr>
          <w:p w:rsidR="004453B3" w:rsidRDefault="008B5461">
            <w:pPr>
              <w:rPr>
                <w:rFonts w:ascii="Cambria" w:eastAsia="Cambria" w:hAnsi="Cambria" w:cs="Cambria"/>
              </w:rPr>
            </w:pPr>
            <w:r>
              <w:rPr>
                <w:rFonts w:ascii="Cambria" w:eastAsia="Cambria" w:hAnsi="Cambria" w:cs="Cambria"/>
              </w:rPr>
              <w:t xml:space="preserve">Lavar com água e detergente neutro esfregando suavemente com pano/esponja </w:t>
            </w:r>
            <w:r>
              <w:rPr>
                <w:rFonts w:ascii="Cambria" w:eastAsia="Cambria" w:hAnsi="Cambria" w:cs="Cambria"/>
              </w:rPr>
              <w:lastRenderedPageBreak/>
              <w:t>macia</w:t>
            </w:r>
          </w:p>
        </w:tc>
      </w:tr>
      <w:tr w:rsidR="004453B3">
        <w:tc>
          <w:tcPr>
            <w:tcW w:w="8644" w:type="dxa"/>
            <w:gridSpan w:val="3"/>
            <w:shd w:val="clear" w:color="auto" w:fill="FFFF00"/>
          </w:tcPr>
          <w:p w:rsidR="004453B3" w:rsidRDefault="008B5461">
            <w:pPr>
              <w:jc w:val="center"/>
              <w:rPr>
                <w:rFonts w:ascii="Cambria" w:eastAsia="Cambria" w:hAnsi="Cambria" w:cs="Cambria"/>
                <w:b/>
                <w:sz w:val="26"/>
                <w:szCs w:val="26"/>
              </w:rPr>
            </w:pPr>
            <w:r>
              <w:rPr>
                <w:rFonts w:ascii="Cambria" w:eastAsia="Cambria" w:hAnsi="Cambria" w:cs="Cambria"/>
                <w:b/>
                <w:color w:val="0070C0"/>
                <w:sz w:val="26"/>
                <w:szCs w:val="26"/>
              </w:rPr>
              <w:lastRenderedPageBreak/>
              <w:t>PONTOS ESSENCIAIS PARA UMA PINTURA DE SUCESSO</w:t>
            </w:r>
          </w:p>
        </w:tc>
      </w:tr>
      <w:tr w:rsidR="004453B3">
        <w:tc>
          <w:tcPr>
            <w:tcW w:w="8644" w:type="dxa"/>
            <w:gridSpan w:val="3"/>
          </w:tcPr>
          <w:p w:rsidR="004453B3" w:rsidRDefault="008B5461">
            <w:pPr>
              <w:rPr>
                <w:rFonts w:ascii="Cambria" w:eastAsia="Cambria" w:hAnsi="Cambria" w:cs="Cambria"/>
              </w:rPr>
            </w:pPr>
            <w:r>
              <w:rPr>
                <w:rFonts w:ascii="Cambria" w:eastAsia="Cambria" w:hAnsi="Cambria" w:cs="Cambria"/>
              </w:rPr>
              <w:t xml:space="preserve">1 - Escolha correta dos produtos e uso completo do sistema de pintura </w:t>
            </w:r>
          </w:p>
        </w:tc>
      </w:tr>
      <w:tr w:rsidR="004453B3">
        <w:tc>
          <w:tcPr>
            <w:tcW w:w="8644" w:type="dxa"/>
            <w:gridSpan w:val="3"/>
          </w:tcPr>
          <w:p w:rsidR="004453B3" w:rsidRDefault="008B5461">
            <w:pPr>
              <w:rPr>
                <w:rFonts w:ascii="Cambria" w:eastAsia="Cambria" w:hAnsi="Cambria" w:cs="Cambria"/>
              </w:rPr>
            </w:pPr>
            <w:r>
              <w:rPr>
                <w:rFonts w:ascii="Cambria" w:eastAsia="Cambria" w:hAnsi="Cambria" w:cs="Cambria"/>
              </w:rPr>
              <w:t>2 - Preparação e tratamento da superfície</w:t>
            </w:r>
          </w:p>
        </w:tc>
      </w:tr>
      <w:tr w:rsidR="004453B3">
        <w:tc>
          <w:tcPr>
            <w:tcW w:w="8644" w:type="dxa"/>
            <w:gridSpan w:val="3"/>
          </w:tcPr>
          <w:p w:rsidR="004453B3" w:rsidRDefault="008B5461">
            <w:pPr>
              <w:rPr>
                <w:rFonts w:ascii="Cambria" w:eastAsia="Cambria" w:hAnsi="Cambria" w:cs="Cambria"/>
              </w:rPr>
            </w:pPr>
            <w:r>
              <w:rPr>
                <w:rFonts w:ascii="Cambria" w:eastAsia="Cambria" w:hAnsi="Cambria" w:cs="Cambria"/>
              </w:rPr>
              <w:t>3 - Preparação e aplicação dos produtos conforme indicação da embalagem</w:t>
            </w:r>
          </w:p>
        </w:tc>
      </w:tr>
      <w:tr w:rsidR="004453B3">
        <w:tc>
          <w:tcPr>
            <w:tcW w:w="8644" w:type="dxa"/>
            <w:gridSpan w:val="3"/>
          </w:tcPr>
          <w:p w:rsidR="004453B3" w:rsidRDefault="008B5461">
            <w:pPr>
              <w:rPr>
                <w:rFonts w:ascii="Cambria" w:eastAsia="Cambria" w:hAnsi="Cambria" w:cs="Cambria"/>
              </w:rPr>
            </w:pPr>
            <w:r>
              <w:rPr>
                <w:rFonts w:ascii="Cambria" w:eastAsia="Cambria" w:hAnsi="Cambria" w:cs="Cambria"/>
              </w:rPr>
              <w:t>4 - Condições climáticas adequadas</w:t>
            </w:r>
          </w:p>
        </w:tc>
      </w:tr>
      <w:tr w:rsidR="004453B3">
        <w:tc>
          <w:tcPr>
            <w:tcW w:w="8644" w:type="dxa"/>
            <w:gridSpan w:val="3"/>
          </w:tcPr>
          <w:p w:rsidR="004453B3" w:rsidRDefault="008B5461">
            <w:pPr>
              <w:rPr>
                <w:rFonts w:ascii="Cambria" w:eastAsia="Cambria" w:hAnsi="Cambria" w:cs="Cambria"/>
              </w:rPr>
            </w:pPr>
            <w:r>
              <w:rPr>
                <w:rFonts w:ascii="Cambria" w:eastAsia="Cambria" w:hAnsi="Cambria" w:cs="Cambria"/>
              </w:rPr>
              <w:t>5 - Escolha correta dos instrumentos de pintura</w:t>
            </w:r>
          </w:p>
        </w:tc>
      </w:tr>
      <w:tr w:rsidR="004453B3">
        <w:tc>
          <w:tcPr>
            <w:tcW w:w="8644" w:type="dxa"/>
            <w:gridSpan w:val="3"/>
          </w:tcPr>
          <w:p w:rsidR="004453B3" w:rsidRDefault="008B5461">
            <w:pPr>
              <w:rPr>
                <w:rFonts w:ascii="Cambria" w:eastAsia="Cambria" w:hAnsi="Cambria" w:cs="Cambria"/>
              </w:rPr>
            </w:pPr>
            <w:r>
              <w:rPr>
                <w:rFonts w:ascii="Cambria" w:eastAsia="Cambria" w:hAnsi="Cambria" w:cs="Cambria"/>
              </w:rPr>
              <w:t>OBSERVAÇÕES</w:t>
            </w:r>
          </w:p>
        </w:tc>
      </w:tr>
      <w:tr w:rsidR="004453B3">
        <w:tc>
          <w:tcPr>
            <w:tcW w:w="8644" w:type="dxa"/>
            <w:gridSpan w:val="3"/>
          </w:tcPr>
          <w:p w:rsidR="004453B3" w:rsidRDefault="008B5461">
            <w:pPr>
              <w:numPr>
                <w:ilvl w:val="0"/>
                <w:numId w:val="3"/>
              </w:numPr>
              <w:pBdr>
                <w:top w:val="nil"/>
                <w:left w:val="nil"/>
                <w:bottom w:val="nil"/>
                <w:right w:val="nil"/>
                <w:between w:val="nil"/>
              </w:pBdr>
              <w:spacing w:line="276" w:lineRule="auto"/>
              <w:ind w:left="567" w:hanging="284"/>
              <w:jc w:val="both"/>
              <w:rPr>
                <w:rFonts w:ascii="Cambria" w:eastAsia="Cambria" w:hAnsi="Cambria" w:cs="Cambria"/>
                <w:color w:val="000000"/>
              </w:rPr>
            </w:pPr>
            <w:r>
              <w:rPr>
                <w:rFonts w:ascii="Cambria" w:eastAsia="Cambria" w:hAnsi="Cambria" w:cs="Cambria"/>
                <w:color w:val="000000"/>
              </w:rPr>
              <w:t>Na preparação das superfícies, partes soltas ou mal aderidas, devem ser eliminadas, raspando, lixando ou escovando a superfície.</w:t>
            </w:r>
          </w:p>
          <w:p w:rsidR="004453B3" w:rsidRDefault="008B5461">
            <w:pPr>
              <w:numPr>
                <w:ilvl w:val="0"/>
                <w:numId w:val="2"/>
              </w:numPr>
              <w:pBdr>
                <w:top w:val="nil"/>
                <w:left w:val="nil"/>
                <w:bottom w:val="nil"/>
                <w:right w:val="nil"/>
                <w:between w:val="nil"/>
              </w:pBdr>
              <w:spacing w:line="276" w:lineRule="auto"/>
              <w:ind w:left="567" w:hanging="284"/>
              <w:jc w:val="both"/>
              <w:rPr>
                <w:rFonts w:ascii="Cambria" w:eastAsia="Cambria" w:hAnsi="Cambria" w:cs="Cambria"/>
                <w:color w:val="000000"/>
              </w:rPr>
            </w:pPr>
            <w:r>
              <w:rPr>
                <w:rFonts w:ascii="Cambria" w:eastAsia="Cambria" w:hAnsi="Cambria" w:cs="Cambria"/>
                <w:color w:val="000000"/>
              </w:rPr>
              <w:t>Manchas de gordura ou graxa devem ser eliminadas com solução de água e detergente. Em seguida, enxaguar e aguardar a secagem.</w:t>
            </w:r>
          </w:p>
          <w:p w:rsidR="004453B3" w:rsidRDefault="008B5461">
            <w:pPr>
              <w:numPr>
                <w:ilvl w:val="0"/>
                <w:numId w:val="2"/>
              </w:numPr>
              <w:pBdr>
                <w:top w:val="nil"/>
                <w:left w:val="nil"/>
                <w:bottom w:val="nil"/>
                <w:right w:val="nil"/>
                <w:between w:val="nil"/>
              </w:pBdr>
              <w:spacing w:line="276" w:lineRule="auto"/>
              <w:ind w:left="567" w:hanging="284"/>
              <w:jc w:val="both"/>
              <w:rPr>
                <w:rFonts w:ascii="Cambria" w:eastAsia="Cambria" w:hAnsi="Cambria" w:cs="Cambria"/>
                <w:color w:val="000000"/>
              </w:rPr>
            </w:pPr>
            <w:r>
              <w:rPr>
                <w:rFonts w:ascii="Cambria" w:eastAsia="Cambria" w:hAnsi="Cambria" w:cs="Cambria"/>
                <w:color w:val="000000"/>
              </w:rPr>
              <w:t>Partes mofadas devem ser eliminadas, lavando a superfície com água sanitária. Em seguida, enxaguar e aguardar secagem.</w:t>
            </w:r>
          </w:p>
          <w:p w:rsidR="004453B3" w:rsidRDefault="008B5461">
            <w:pPr>
              <w:numPr>
                <w:ilvl w:val="0"/>
                <w:numId w:val="2"/>
              </w:numPr>
              <w:pBdr>
                <w:top w:val="nil"/>
                <w:left w:val="nil"/>
                <w:bottom w:val="nil"/>
                <w:right w:val="nil"/>
                <w:between w:val="nil"/>
              </w:pBdr>
              <w:spacing w:line="276" w:lineRule="auto"/>
              <w:ind w:left="567" w:hanging="284"/>
              <w:jc w:val="both"/>
              <w:rPr>
                <w:rFonts w:ascii="Cambria" w:eastAsia="Cambria" w:hAnsi="Cambria" w:cs="Cambria"/>
                <w:color w:val="000000"/>
              </w:rPr>
            </w:pPr>
            <w:r>
              <w:rPr>
                <w:rFonts w:ascii="Cambria" w:eastAsia="Cambria" w:hAnsi="Cambria" w:cs="Cambria"/>
                <w:color w:val="000000"/>
              </w:rPr>
              <w:t>Imperfeições profundas do reboco/cimentado devem ser corrigidas com argamassa de cimento: areia média, traço 1:3 (aguardar cura por 28 dias)</w:t>
            </w:r>
          </w:p>
          <w:p w:rsidR="004453B3" w:rsidRDefault="008B5461">
            <w:pPr>
              <w:numPr>
                <w:ilvl w:val="0"/>
                <w:numId w:val="2"/>
              </w:numPr>
              <w:pBdr>
                <w:top w:val="nil"/>
                <w:left w:val="nil"/>
                <w:bottom w:val="nil"/>
                <w:right w:val="nil"/>
                <w:between w:val="nil"/>
              </w:pBdr>
              <w:spacing w:line="276" w:lineRule="auto"/>
              <w:ind w:left="567" w:hanging="284"/>
              <w:jc w:val="both"/>
              <w:rPr>
                <w:rFonts w:ascii="Cambria" w:eastAsia="Cambria" w:hAnsi="Cambria" w:cs="Cambria"/>
                <w:color w:val="000000"/>
              </w:rPr>
            </w:pPr>
            <w:r>
              <w:rPr>
                <w:rFonts w:ascii="Cambria" w:eastAsia="Cambria" w:hAnsi="Cambria" w:cs="Cambria"/>
                <w:color w:val="000000"/>
              </w:rPr>
              <w:t>Reboco novo aguardar a secagem e cura (28 dias no mínimo).</w:t>
            </w:r>
          </w:p>
          <w:p w:rsidR="004453B3" w:rsidRDefault="008B5461">
            <w:pPr>
              <w:numPr>
                <w:ilvl w:val="0"/>
                <w:numId w:val="2"/>
              </w:numPr>
              <w:pBdr>
                <w:top w:val="nil"/>
                <w:left w:val="nil"/>
                <w:bottom w:val="nil"/>
                <w:right w:val="nil"/>
                <w:between w:val="nil"/>
              </w:pBdr>
              <w:spacing w:line="276" w:lineRule="auto"/>
              <w:ind w:left="567" w:hanging="284"/>
              <w:jc w:val="both"/>
              <w:rPr>
                <w:rFonts w:ascii="Cambria" w:eastAsia="Cambria" w:hAnsi="Cambria" w:cs="Cambria"/>
                <w:color w:val="000000"/>
              </w:rPr>
            </w:pPr>
            <w:bookmarkStart w:id="2" w:name="_heading=h.30j0zll" w:colFirst="0" w:colLast="0"/>
            <w:bookmarkEnd w:id="2"/>
            <w:r>
              <w:rPr>
                <w:rFonts w:ascii="Cambria" w:eastAsia="Cambria" w:hAnsi="Cambria" w:cs="Cambria"/>
                <w:color w:val="000000"/>
              </w:rPr>
              <w:t>Concreto novo e reboco fraco (baixa coesão) após aguarda</w:t>
            </w:r>
            <w:r>
              <w:rPr>
                <w:rFonts w:ascii="Cambria" w:eastAsia="Cambria" w:hAnsi="Cambria" w:cs="Cambria"/>
                <w:color w:val="000000"/>
              </w:rPr>
              <w:t>r secagem e cura, superfícies altamente absorventes (gesso, fibrocimento e tijolo), superfícies caiadas e superfícies com partículas soltas ou mal aderidas, raspar e/ou escovar a superfície eliminando as partes soltas, aplicar uma demão de  Fundo Preparado</w:t>
            </w:r>
            <w:r>
              <w:rPr>
                <w:rFonts w:ascii="Cambria" w:eastAsia="Cambria" w:hAnsi="Cambria" w:cs="Cambria"/>
                <w:color w:val="000000"/>
              </w:rPr>
              <w:t>r de Paredes, diluído com 10% de água limpa.</w:t>
            </w:r>
          </w:p>
          <w:p w:rsidR="004453B3" w:rsidRDefault="008B5461">
            <w:pPr>
              <w:numPr>
                <w:ilvl w:val="0"/>
                <w:numId w:val="1"/>
              </w:numPr>
              <w:pBdr>
                <w:top w:val="nil"/>
                <w:left w:val="nil"/>
                <w:bottom w:val="nil"/>
                <w:right w:val="nil"/>
                <w:between w:val="nil"/>
              </w:pBdr>
              <w:spacing w:after="200" w:line="276" w:lineRule="auto"/>
              <w:ind w:left="567" w:hanging="284"/>
              <w:jc w:val="both"/>
              <w:rPr>
                <w:rFonts w:ascii="Cambria" w:eastAsia="Cambria" w:hAnsi="Cambria" w:cs="Cambria"/>
                <w:color w:val="000000"/>
              </w:rPr>
            </w:pPr>
            <w:r>
              <w:rPr>
                <w:rFonts w:ascii="Cambria" w:eastAsia="Cambria" w:hAnsi="Cambria" w:cs="Cambria"/>
                <w:color w:val="000000"/>
              </w:rPr>
              <w:t>As imperfeições rasas da superfície devem ser corrigidas com:</w:t>
            </w:r>
          </w:p>
          <w:p w:rsidR="004453B3" w:rsidRDefault="008B5461">
            <w:pPr>
              <w:ind w:left="567" w:hanging="284"/>
              <w:jc w:val="both"/>
              <w:rPr>
                <w:rFonts w:ascii="Cambria" w:eastAsia="Cambria" w:hAnsi="Cambria" w:cs="Cambria"/>
              </w:rPr>
            </w:pPr>
            <w:r>
              <w:rPr>
                <w:rFonts w:ascii="Cambria" w:eastAsia="Cambria" w:hAnsi="Cambria" w:cs="Cambria"/>
              </w:rPr>
              <w:t>- Massa Corrida (reboco interno)</w:t>
            </w:r>
          </w:p>
          <w:p w:rsidR="004453B3" w:rsidRDefault="008B5461">
            <w:pPr>
              <w:ind w:left="567" w:hanging="284"/>
              <w:jc w:val="both"/>
              <w:rPr>
                <w:rFonts w:ascii="Cambria" w:eastAsia="Cambria" w:hAnsi="Cambria" w:cs="Cambria"/>
              </w:rPr>
            </w:pPr>
            <w:r>
              <w:rPr>
                <w:rFonts w:ascii="Cambria" w:eastAsia="Cambria" w:hAnsi="Cambria" w:cs="Cambria"/>
              </w:rPr>
              <w:t>- Massa Acrílica (reboco externo e interno)</w:t>
            </w:r>
          </w:p>
          <w:p w:rsidR="004453B3" w:rsidRDefault="008B5461">
            <w:pPr>
              <w:numPr>
                <w:ilvl w:val="0"/>
                <w:numId w:val="1"/>
              </w:numPr>
              <w:pBdr>
                <w:top w:val="nil"/>
                <w:left w:val="nil"/>
                <w:bottom w:val="nil"/>
                <w:right w:val="nil"/>
                <w:between w:val="nil"/>
              </w:pBdr>
              <w:spacing w:after="200" w:line="276" w:lineRule="auto"/>
              <w:ind w:left="567" w:hanging="284"/>
              <w:jc w:val="both"/>
              <w:rPr>
                <w:rFonts w:ascii="Cambria" w:eastAsia="Cambria" w:hAnsi="Cambria" w:cs="Cambria"/>
                <w:color w:val="000000"/>
              </w:rPr>
            </w:pPr>
            <w:r>
              <w:rPr>
                <w:rFonts w:ascii="Cambria" w:eastAsia="Cambria" w:hAnsi="Cambria" w:cs="Cambria"/>
                <w:color w:val="000000"/>
              </w:rPr>
              <w:t>Repintura: Eliminar qualquer espécie de brilho, usando lixa de grana 360</w:t>
            </w:r>
            <w:r>
              <w:rPr>
                <w:rFonts w:ascii="Cambria" w:eastAsia="Cambria" w:hAnsi="Cambria" w:cs="Cambria"/>
                <w:color w:val="000000"/>
              </w:rPr>
              <w:t>/400 e eliminar o pó.</w:t>
            </w:r>
          </w:p>
        </w:tc>
      </w:tr>
      <w:tr w:rsidR="004453B3">
        <w:tc>
          <w:tcPr>
            <w:tcW w:w="8644" w:type="dxa"/>
            <w:gridSpan w:val="3"/>
          </w:tcPr>
          <w:p w:rsidR="004453B3" w:rsidRDefault="008B5461">
            <w:pPr>
              <w:jc w:val="both"/>
              <w:rPr>
                <w:rFonts w:ascii="Cambria" w:eastAsia="Cambria" w:hAnsi="Cambria" w:cs="Cambria"/>
              </w:rPr>
            </w:pPr>
            <w:r>
              <w:rPr>
                <w:rFonts w:ascii="Cambria" w:eastAsia="Cambria" w:hAnsi="Cambria" w:cs="Cambria"/>
              </w:rPr>
              <w:t>É característica de alguns produtos apresentar ligeiro manchamento (cores escuras) quando expostos ao contato com água (sereno ou chuvas leves), essas ocorrências geralmente aparecem no período de cura do filme da tinta. Para a solução do problema, recomen</w:t>
            </w:r>
            <w:r>
              <w:rPr>
                <w:rFonts w:ascii="Cambria" w:eastAsia="Cambria" w:hAnsi="Cambria" w:cs="Cambria"/>
              </w:rPr>
              <w:t>damos lavar toda a superfície com água tão logo tenha ocorrido o manchamento.</w:t>
            </w:r>
          </w:p>
        </w:tc>
      </w:tr>
      <w:tr w:rsidR="004453B3">
        <w:tc>
          <w:tcPr>
            <w:tcW w:w="8644" w:type="dxa"/>
            <w:gridSpan w:val="3"/>
          </w:tcPr>
          <w:p w:rsidR="004453B3" w:rsidRDefault="008B5461">
            <w:pPr>
              <w:jc w:val="both"/>
              <w:rPr>
                <w:rFonts w:ascii="Cambria" w:eastAsia="Cambria" w:hAnsi="Cambria" w:cs="Cambria"/>
              </w:rPr>
            </w:pPr>
            <w:r>
              <w:rPr>
                <w:rFonts w:ascii="Cambria" w:eastAsia="Cambria" w:hAnsi="Cambria" w:cs="Cambria"/>
              </w:rPr>
              <w:t>Utilize as cartelas de cores apenas como referência, pois as cores são aplicadas sobre papel e podem apresentar diferença de tonalidade em relação a cor aplicada no substrato. A</w:t>
            </w:r>
            <w:r>
              <w:rPr>
                <w:rFonts w:ascii="Cambria" w:eastAsia="Cambria" w:hAnsi="Cambria" w:cs="Cambria"/>
              </w:rPr>
              <w:t>s condições de iluminação e o brilho interferem na cor, por esta razão podem apresentar diferentes percepções de tonalidade em função do ambiente e da intensidade de brilho / acabamento de cada produto.</w:t>
            </w:r>
          </w:p>
        </w:tc>
      </w:tr>
      <w:tr w:rsidR="004453B3">
        <w:tc>
          <w:tcPr>
            <w:tcW w:w="8644" w:type="dxa"/>
            <w:gridSpan w:val="3"/>
          </w:tcPr>
          <w:p w:rsidR="004453B3" w:rsidRDefault="008B5461">
            <w:pPr>
              <w:jc w:val="both"/>
              <w:rPr>
                <w:rFonts w:ascii="Cambria" w:eastAsia="Cambria" w:hAnsi="Cambria" w:cs="Cambria"/>
              </w:rPr>
            </w:pPr>
            <w:r>
              <w:rPr>
                <w:rFonts w:ascii="Cambria" w:eastAsia="Cambria" w:hAnsi="Cambria" w:cs="Cambria"/>
              </w:rPr>
              <w:t>Em casos excepcionais, onde seja necessário uma anál</w:t>
            </w:r>
            <w:r>
              <w:rPr>
                <w:rFonts w:ascii="Cambria" w:eastAsia="Cambria" w:hAnsi="Cambria" w:cs="Cambria"/>
              </w:rPr>
              <w:t>ise técnica do produto, favor entrar em contato com nosso Serviço de Atendimento ao Consumidor (SAC), tendo em mãos a nota fiscal de compra do(s) produto(s).</w:t>
            </w:r>
          </w:p>
        </w:tc>
      </w:tr>
      <w:tr w:rsidR="004453B3">
        <w:tc>
          <w:tcPr>
            <w:tcW w:w="8644" w:type="dxa"/>
            <w:gridSpan w:val="3"/>
          </w:tcPr>
          <w:p w:rsidR="004453B3" w:rsidRDefault="008B5461">
            <w:pPr>
              <w:jc w:val="both"/>
              <w:rPr>
                <w:rFonts w:ascii="Cambria" w:eastAsia="Cambria" w:hAnsi="Cambria" w:cs="Cambria"/>
              </w:rPr>
            </w:pPr>
            <w:r>
              <w:rPr>
                <w:rFonts w:ascii="Cambria" w:eastAsia="Cambria" w:hAnsi="Cambria" w:cs="Cambria"/>
              </w:rPr>
              <w:t>Manter a embalagem fechada, fora do alcance de crianças e animais; Não reutilizar a embalagem; Ar</w:t>
            </w:r>
            <w:r>
              <w:rPr>
                <w:rFonts w:ascii="Cambria" w:eastAsia="Cambria" w:hAnsi="Cambria" w:cs="Cambria"/>
              </w:rPr>
              <w:t xml:space="preserve">mazenar em local coberto, fresco, ventilado e longe de fontes de calor; Manter o ambiente ventilado durante a preparação, aplicação e secagem; Recomendamos </w:t>
            </w:r>
            <w:r>
              <w:rPr>
                <w:rFonts w:ascii="Cambria" w:eastAsia="Cambria" w:hAnsi="Cambria" w:cs="Cambria"/>
              </w:rPr>
              <w:lastRenderedPageBreak/>
              <w:t>usar óculos de segurança, luvas e máscara protetora; Em caso de contato com a pele e olhos, lavar co</w:t>
            </w:r>
            <w:r>
              <w:rPr>
                <w:rFonts w:ascii="Cambria" w:eastAsia="Cambria" w:hAnsi="Cambria" w:cs="Cambria"/>
              </w:rPr>
              <w:t xml:space="preserve">m água potável corrente por 15 min; Em caso de inalação, afastar-se do local; Se ingerido não provocar vômito. Consulte um médico levando esta embalagem; Use totalmente este produto para pintura de edificações não-industriais, seguindo as recomendações de </w:t>
            </w:r>
            <w:r>
              <w:rPr>
                <w:rFonts w:ascii="Cambria" w:eastAsia="Cambria" w:hAnsi="Cambria" w:cs="Cambria"/>
              </w:rPr>
              <w:t>uso. Caso sobre este produto, pinte outros locais ou faça doação; Esta embalagem destampada e com resíduos secos de produto, é classificada segundo a norma NBR 10.004 como RESÍDUO NÃO PERIGOSO/ NÃO INERTE, devendo ser destinado à reciclagem conforme o tipo</w:t>
            </w:r>
            <w:r>
              <w:rPr>
                <w:rFonts w:ascii="Cambria" w:eastAsia="Cambria" w:hAnsi="Cambria" w:cs="Cambria"/>
              </w:rPr>
              <w:t xml:space="preserve"> de embalagem; Muitas prefeituras disponibilizam áreas para destinação de resíduos da construção Civil. Consulte o departamento responsável pela coleta de lixo em seu município; Para maiores informações consulte a FISPQ.</w:t>
            </w:r>
          </w:p>
        </w:tc>
      </w:tr>
      <w:tr w:rsidR="004453B3">
        <w:tc>
          <w:tcPr>
            <w:tcW w:w="8644" w:type="dxa"/>
            <w:gridSpan w:val="3"/>
          </w:tcPr>
          <w:p w:rsidR="004453B3" w:rsidRDefault="008B5461">
            <w:pPr>
              <w:jc w:val="both"/>
              <w:rPr>
                <w:rFonts w:ascii="Cambria" w:eastAsia="Cambria" w:hAnsi="Cambria" w:cs="Cambria"/>
              </w:rPr>
            </w:pPr>
            <w:r>
              <w:rPr>
                <w:rFonts w:ascii="Cambria" w:eastAsia="Cambria" w:hAnsi="Cambria" w:cs="Cambria"/>
              </w:rPr>
              <w:lastRenderedPageBreak/>
              <w:t>O transporte do produto deverá ser</w:t>
            </w:r>
            <w:r>
              <w:rPr>
                <w:rFonts w:ascii="Cambria" w:eastAsia="Cambria" w:hAnsi="Cambria" w:cs="Cambria"/>
              </w:rPr>
              <w:t xml:space="preserve"> realizado de forma que ele fique em pé e coberto durante todo o percurso. </w:t>
            </w:r>
          </w:p>
          <w:p w:rsidR="004453B3" w:rsidRDefault="008B5461">
            <w:pPr>
              <w:jc w:val="both"/>
              <w:rPr>
                <w:rFonts w:ascii="Cambria" w:eastAsia="Cambria" w:hAnsi="Cambria" w:cs="Cambria"/>
              </w:rPr>
            </w:pPr>
            <w:r>
              <w:rPr>
                <w:rFonts w:ascii="Cambria" w:eastAsia="Cambria" w:hAnsi="Cambria" w:cs="Cambria"/>
              </w:rPr>
              <w:t>Deverão ser garantidas as condições que previnam o tombamento.</w:t>
            </w:r>
          </w:p>
        </w:tc>
      </w:tr>
      <w:tr w:rsidR="004453B3">
        <w:tc>
          <w:tcPr>
            <w:tcW w:w="8644" w:type="dxa"/>
            <w:gridSpan w:val="3"/>
          </w:tcPr>
          <w:p w:rsidR="004453B3" w:rsidRDefault="008B5461">
            <w:pPr>
              <w:jc w:val="both"/>
              <w:rPr>
                <w:rFonts w:ascii="Cambria" w:eastAsia="Cambria" w:hAnsi="Cambria" w:cs="Cambria"/>
              </w:rPr>
            </w:pPr>
            <w:r>
              <w:rPr>
                <w:rFonts w:ascii="Cambria" w:eastAsia="Cambria" w:hAnsi="Cambria" w:cs="Cambria"/>
              </w:rPr>
              <w:t>As informações contidas neste boletim são meramente orientativas. Não devem ser consideradas como garantia ou especi</w:t>
            </w:r>
            <w:r>
              <w:rPr>
                <w:rFonts w:ascii="Cambria" w:eastAsia="Cambria" w:hAnsi="Cambria" w:cs="Cambria"/>
              </w:rPr>
              <w:t xml:space="preserve">ficação de qualidade. O consumidor deve observar os procedimentos e normas existentes. Caso haja necessidade de maiores </w:t>
            </w:r>
          </w:p>
          <w:p w:rsidR="004453B3" w:rsidRDefault="008B5461">
            <w:pPr>
              <w:jc w:val="both"/>
              <w:rPr>
                <w:rFonts w:ascii="Cambria" w:eastAsia="Cambria" w:hAnsi="Cambria" w:cs="Cambria"/>
              </w:rPr>
            </w:pPr>
            <w:r>
              <w:rPr>
                <w:rFonts w:ascii="Cambria" w:eastAsia="Cambria" w:hAnsi="Cambria" w:cs="Cambria"/>
              </w:rPr>
              <w:t>esclarecimentos ou informações adicionais, favor consultar nosso SAC ou o site www.tintasaquaflex.com.br</w:t>
            </w:r>
          </w:p>
        </w:tc>
      </w:tr>
      <w:tr w:rsidR="004453B3">
        <w:tc>
          <w:tcPr>
            <w:tcW w:w="8644" w:type="dxa"/>
            <w:gridSpan w:val="3"/>
          </w:tcPr>
          <w:p w:rsidR="004453B3" w:rsidRDefault="008B5461">
            <w:pPr>
              <w:jc w:val="both"/>
              <w:rPr>
                <w:rFonts w:ascii="Cambria" w:eastAsia="Cambria" w:hAnsi="Cambria" w:cs="Cambria"/>
              </w:rPr>
            </w:pPr>
            <w:r>
              <w:rPr>
                <w:rFonts w:ascii="Cambria" w:eastAsia="Cambria" w:hAnsi="Cambria" w:cs="Cambria"/>
              </w:rPr>
              <w:t>Emergências médicas (24 horas</w:t>
            </w:r>
            <w:r>
              <w:rPr>
                <w:rFonts w:ascii="Cambria" w:eastAsia="Cambria" w:hAnsi="Cambria" w:cs="Cambria"/>
              </w:rPr>
              <w:t>) CEATOX (Centro de Assistência Toxicológica) - 08000 148110</w:t>
            </w:r>
          </w:p>
        </w:tc>
      </w:tr>
    </w:tbl>
    <w:p w:rsidR="004453B3" w:rsidRDefault="004453B3"/>
    <w:sectPr w:rsidR="004453B3">
      <w:headerReference w:type="default" r:id="rId10"/>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461" w:rsidRDefault="008B5461">
      <w:pPr>
        <w:spacing w:after="0" w:line="240" w:lineRule="auto"/>
      </w:pPr>
      <w:r>
        <w:separator/>
      </w:r>
    </w:p>
  </w:endnote>
  <w:endnote w:type="continuationSeparator" w:id="0">
    <w:p w:rsidR="008B5461" w:rsidRDefault="008B5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461" w:rsidRDefault="008B5461">
      <w:pPr>
        <w:spacing w:after="0" w:line="240" w:lineRule="auto"/>
      </w:pPr>
      <w:r>
        <w:separator/>
      </w:r>
    </w:p>
  </w:footnote>
  <w:footnote w:type="continuationSeparator" w:id="0">
    <w:p w:rsidR="008B5461" w:rsidRDefault="008B54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3B3" w:rsidRDefault="008B5461">
    <w:pPr>
      <w:pBdr>
        <w:top w:val="nil"/>
        <w:left w:val="nil"/>
        <w:bottom w:val="nil"/>
        <w:right w:val="nil"/>
        <w:between w:val="nil"/>
      </w:pBdr>
      <w:tabs>
        <w:tab w:val="center" w:pos="4252"/>
        <w:tab w:val="right" w:pos="8504"/>
        <w:tab w:val="center" w:pos="4678"/>
      </w:tabs>
      <w:spacing w:after="0" w:line="240" w:lineRule="auto"/>
      <w:ind w:left="2127"/>
      <w:rPr>
        <w:rFonts w:ascii="Arial" w:eastAsia="Arial" w:hAnsi="Arial" w:cs="Arial"/>
        <w:color w:val="000000"/>
      </w:rPr>
    </w:pPr>
    <w:r>
      <w:rPr>
        <w:rFonts w:ascii="Arial" w:eastAsia="Arial" w:hAnsi="Arial" w:cs="Arial"/>
        <w:noProof/>
        <w:color w:val="000000"/>
      </w:rPr>
      <w:drawing>
        <wp:inline distT="0" distB="0" distL="0" distR="0">
          <wp:extent cx="2741559" cy="617148"/>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741559" cy="617148"/>
                  </a:xfrm>
                  <a:prstGeom prst="rect">
                    <a:avLst/>
                  </a:prstGeom>
                  <a:ln/>
                </pic:spPr>
              </pic:pic>
            </a:graphicData>
          </a:graphic>
        </wp:inline>
      </w:drawing>
    </w:r>
  </w:p>
  <w:p w:rsidR="004453B3" w:rsidRDefault="008B5461">
    <w:pPr>
      <w:pBdr>
        <w:top w:val="nil"/>
        <w:left w:val="nil"/>
        <w:bottom w:val="nil"/>
        <w:right w:val="nil"/>
        <w:between w:val="nil"/>
      </w:pBdr>
      <w:tabs>
        <w:tab w:val="center" w:pos="4252"/>
        <w:tab w:val="right" w:pos="8504"/>
      </w:tabs>
      <w:spacing w:after="0" w:line="240" w:lineRule="auto"/>
      <w:jc w:val="center"/>
      <w:rPr>
        <w:rFonts w:ascii="Arial" w:eastAsia="Arial" w:hAnsi="Arial" w:cs="Arial"/>
        <w:b/>
        <w:color w:val="000000"/>
      </w:rPr>
    </w:pPr>
    <w:r>
      <w:rPr>
        <w:rFonts w:ascii="Arial" w:eastAsia="Arial" w:hAnsi="Arial" w:cs="Arial"/>
        <w:b/>
        <w:color w:val="000000"/>
      </w:rPr>
      <w:t>AQUAFLEX TINTAS ESPECIAIS LTDA EPP</w:t>
    </w:r>
  </w:p>
  <w:p w:rsidR="004453B3" w:rsidRDefault="004453B3">
    <w:pPr>
      <w:pBdr>
        <w:top w:val="nil"/>
        <w:left w:val="nil"/>
        <w:bottom w:val="nil"/>
        <w:right w:val="nil"/>
        <w:between w:val="nil"/>
      </w:pBdr>
      <w:tabs>
        <w:tab w:val="center" w:pos="4252"/>
        <w:tab w:val="right" w:pos="8504"/>
      </w:tabs>
      <w:spacing w:after="0" w:line="240" w:lineRule="auto"/>
      <w:jc w:val="center"/>
      <w:rPr>
        <w:rFonts w:ascii="Arial" w:eastAsia="Arial" w:hAnsi="Arial" w:cs="Arial"/>
        <w:color w:val="000000"/>
      </w:rPr>
    </w:pPr>
  </w:p>
  <w:p w:rsidR="004453B3" w:rsidRDefault="008B5461">
    <w:pPr>
      <w:pBdr>
        <w:top w:val="nil"/>
        <w:left w:val="nil"/>
        <w:bottom w:val="nil"/>
        <w:right w:val="nil"/>
        <w:between w:val="nil"/>
      </w:pBdr>
      <w:tabs>
        <w:tab w:val="center" w:pos="4252"/>
        <w:tab w:val="right" w:pos="8504"/>
      </w:tabs>
      <w:spacing w:after="0" w:line="240" w:lineRule="auto"/>
      <w:jc w:val="center"/>
      <w:rPr>
        <w:rFonts w:ascii="Arial" w:eastAsia="Arial" w:hAnsi="Arial" w:cs="Arial"/>
        <w:color w:val="000000"/>
      </w:rPr>
    </w:pPr>
    <w:r>
      <w:rPr>
        <w:rFonts w:ascii="Arial" w:eastAsia="Arial" w:hAnsi="Arial" w:cs="Arial"/>
        <w:color w:val="000000"/>
      </w:rPr>
      <w:t>CNPJ: 10.651.567/0001-81</w:t>
    </w:r>
  </w:p>
  <w:p w:rsidR="004453B3" w:rsidRDefault="008B5461">
    <w:pPr>
      <w:pBdr>
        <w:top w:val="nil"/>
        <w:left w:val="nil"/>
        <w:bottom w:val="nil"/>
        <w:right w:val="nil"/>
        <w:between w:val="nil"/>
      </w:pBdr>
      <w:tabs>
        <w:tab w:val="center" w:pos="4252"/>
        <w:tab w:val="right" w:pos="8504"/>
      </w:tabs>
      <w:spacing w:after="0" w:line="240" w:lineRule="auto"/>
      <w:jc w:val="center"/>
      <w:rPr>
        <w:rFonts w:ascii="Arial" w:eastAsia="Arial" w:hAnsi="Arial" w:cs="Arial"/>
        <w:color w:val="000000"/>
      </w:rPr>
    </w:pPr>
    <w:r>
      <w:rPr>
        <w:rFonts w:ascii="Arial" w:eastAsia="Arial" w:hAnsi="Arial" w:cs="Arial"/>
        <w:color w:val="000000"/>
      </w:rPr>
      <w:t>Rua do Meio, n° 02 – Canas/SP</w:t>
    </w:r>
  </w:p>
  <w:p w:rsidR="004453B3" w:rsidRDefault="008B5461">
    <w:pPr>
      <w:pBdr>
        <w:top w:val="nil"/>
        <w:left w:val="nil"/>
        <w:bottom w:val="nil"/>
        <w:right w:val="nil"/>
        <w:between w:val="nil"/>
      </w:pBdr>
      <w:tabs>
        <w:tab w:val="center" w:pos="4252"/>
        <w:tab w:val="right" w:pos="8504"/>
      </w:tabs>
      <w:spacing w:after="0" w:line="240" w:lineRule="auto"/>
      <w:jc w:val="center"/>
      <w:rPr>
        <w:rFonts w:ascii="Arial" w:eastAsia="Arial" w:hAnsi="Arial" w:cs="Arial"/>
        <w:color w:val="000000"/>
      </w:rPr>
    </w:pPr>
    <w:r>
      <w:rPr>
        <w:rFonts w:ascii="Arial" w:eastAsia="Arial" w:hAnsi="Arial" w:cs="Arial"/>
        <w:color w:val="000000"/>
      </w:rPr>
      <w:t>FONE: (12) 3151-1519 CEP: 12.615-000</w:t>
    </w:r>
  </w:p>
  <w:p w:rsidR="004453B3" w:rsidRDefault="004453B3">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E4BC9"/>
    <w:multiLevelType w:val="multilevel"/>
    <w:tmpl w:val="4B4AB4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F572214"/>
    <w:multiLevelType w:val="multilevel"/>
    <w:tmpl w:val="2ECEF754"/>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2">
    <w:nsid w:val="7ECB7BF7"/>
    <w:multiLevelType w:val="multilevel"/>
    <w:tmpl w:val="0D3AACA8"/>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453B3"/>
    <w:rsid w:val="004453B3"/>
    <w:rsid w:val="00704B64"/>
    <w:rsid w:val="008B54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Tabelacomgrade">
    <w:name w:val="Table Grid"/>
    <w:basedOn w:val="Tabelanormal"/>
    <w:uiPriority w:val="59"/>
    <w:rsid w:val="001C0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B36214"/>
    <w:pPr>
      <w:ind w:left="720"/>
      <w:contextualSpacing/>
    </w:pPr>
  </w:style>
  <w:style w:type="paragraph" w:styleId="Textodebalo">
    <w:name w:val="Balloon Text"/>
    <w:basedOn w:val="Normal"/>
    <w:link w:val="TextodebaloChar"/>
    <w:uiPriority w:val="99"/>
    <w:semiHidden/>
    <w:unhideWhenUsed/>
    <w:rsid w:val="00F2041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20413"/>
    <w:rPr>
      <w:rFonts w:ascii="Tahoma" w:hAnsi="Tahoma" w:cs="Tahoma"/>
      <w:sz w:val="16"/>
      <w:szCs w:val="16"/>
    </w:rPr>
  </w:style>
  <w:style w:type="paragraph" w:styleId="Cabealho">
    <w:name w:val="header"/>
    <w:basedOn w:val="Normal"/>
    <w:link w:val="CabealhoChar"/>
    <w:uiPriority w:val="99"/>
    <w:unhideWhenUsed/>
    <w:rsid w:val="00D3729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37295"/>
  </w:style>
  <w:style w:type="paragraph" w:styleId="Rodap">
    <w:name w:val="footer"/>
    <w:basedOn w:val="Normal"/>
    <w:link w:val="RodapChar"/>
    <w:uiPriority w:val="99"/>
    <w:unhideWhenUsed/>
    <w:rsid w:val="00D37295"/>
    <w:pPr>
      <w:tabs>
        <w:tab w:val="center" w:pos="4252"/>
        <w:tab w:val="right" w:pos="8504"/>
      </w:tabs>
      <w:spacing w:after="0" w:line="240" w:lineRule="auto"/>
    </w:pPr>
  </w:style>
  <w:style w:type="character" w:customStyle="1" w:styleId="RodapChar">
    <w:name w:val="Rodapé Char"/>
    <w:basedOn w:val="Fontepargpadro"/>
    <w:link w:val="Rodap"/>
    <w:uiPriority w:val="99"/>
    <w:rsid w:val="00D37295"/>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Tabelacomgrade">
    <w:name w:val="Table Grid"/>
    <w:basedOn w:val="Tabelanormal"/>
    <w:uiPriority w:val="59"/>
    <w:rsid w:val="001C0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B36214"/>
    <w:pPr>
      <w:ind w:left="720"/>
      <w:contextualSpacing/>
    </w:pPr>
  </w:style>
  <w:style w:type="paragraph" w:styleId="Textodebalo">
    <w:name w:val="Balloon Text"/>
    <w:basedOn w:val="Normal"/>
    <w:link w:val="TextodebaloChar"/>
    <w:uiPriority w:val="99"/>
    <w:semiHidden/>
    <w:unhideWhenUsed/>
    <w:rsid w:val="00F2041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20413"/>
    <w:rPr>
      <w:rFonts w:ascii="Tahoma" w:hAnsi="Tahoma" w:cs="Tahoma"/>
      <w:sz w:val="16"/>
      <w:szCs w:val="16"/>
    </w:rPr>
  </w:style>
  <w:style w:type="paragraph" w:styleId="Cabealho">
    <w:name w:val="header"/>
    <w:basedOn w:val="Normal"/>
    <w:link w:val="CabealhoChar"/>
    <w:uiPriority w:val="99"/>
    <w:unhideWhenUsed/>
    <w:rsid w:val="00D3729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37295"/>
  </w:style>
  <w:style w:type="paragraph" w:styleId="Rodap">
    <w:name w:val="footer"/>
    <w:basedOn w:val="Normal"/>
    <w:link w:val="RodapChar"/>
    <w:uiPriority w:val="99"/>
    <w:unhideWhenUsed/>
    <w:rsid w:val="00D37295"/>
    <w:pPr>
      <w:tabs>
        <w:tab w:val="center" w:pos="4252"/>
        <w:tab w:val="right" w:pos="8504"/>
      </w:tabs>
      <w:spacing w:after="0" w:line="240" w:lineRule="auto"/>
    </w:pPr>
  </w:style>
  <w:style w:type="character" w:customStyle="1" w:styleId="RodapChar">
    <w:name w:val="Rodapé Char"/>
    <w:basedOn w:val="Fontepargpadro"/>
    <w:link w:val="Rodap"/>
    <w:uiPriority w:val="99"/>
    <w:rsid w:val="00D37295"/>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AAgawnv0ahIYpFXs+gh0W3kttA==">AMUW2mV3JIeJVEgmvern6icQZCeLeXx0aAC5Nynj7RfUd+rVGSPbTKon+TumdvItDp1oIgLPEJPPny0x5A2Yf+lCP3djSLoBMgyQ3FZVCuLFVMV1MA2wa1ju3IVibjdABToTIrQGdTXS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1168</Words>
  <Characters>6313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dcterms:created xsi:type="dcterms:W3CDTF">2022-04-11T18:44:00Z</dcterms:created>
  <dcterms:modified xsi:type="dcterms:W3CDTF">2022-04-11T18:44:00Z</dcterms:modified>
</cp:coreProperties>
</file>